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777460A6" w:rsidR="003240D9" w:rsidRDefault="00163E8C" w:rsidP="003240D9">
      <w:pPr>
        <w:jc w:val="center"/>
      </w:pPr>
      <w:r w:rsidRPr="008C0C52">
        <w:rPr>
          <w:noProof/>
        </w:rPr>
        <mc:AlternateContent>
          <mc:Choice Requires="wps">
            <w:drawing>
              <wp:anchor distT="45720" distB="45720" distL="114300" distR="114300" simplePos="0" relativeHeight="251694080" behindDoc="0" locked="0" layoutInCell="1" allowOverlap="1" wp14:anchorId="46ACA7C8" wp14:editId="25EDACD2">
                <wp:simplePos x="0" y="0"/>
                <wp:positionH relativeFrom="column">
                  <wp:posOffset>647700</wp:posOffset>
                </wp:positionH>
                <wp:positionV relativeFrom="paragraph">
                  <wp:posOffset>-323850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42EED93B" w14:textId="77777777" w:rsidR="00163E8C" w:rsidRPr="007B2897" w:rsidRDefault="00163E8C" w:rsidP="00163E8C">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6ACA7C8" id="_x0000_t202" coordsize="21600,21600" o:spt="202" path="m,l,21600r21600,l21600,xe">
                <v:stroke joinstyle="miter"/>
                <v:path gradientshapeok="t" o:connecttype="rect"/>
              </v:shapetype>
              <v:shape id="Text Box 27" o:spid="_x0000_s1026" type="#_x0000_t202" style="position:absolute;left:0;text-align:left;margin-left:51pt;margin-top:-25.5pt;width:185.9pt;height:21pt;z-index:2516940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gXCwIAAPQ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" filled="f" stroked="f">
                <v:textbox>
                  <w:txbxContent>
                    <w:p w14:paraId="42EED93B" w14:textId="77777777" w:rsidR="00163E8C" w:rsidRPr="007B2897" w:rsidRDefault="00163E8C" w:rsidP="00163E8C">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92032" behindDoc="1" locked="0" layoutInCell="1" allowOverlap="1" wp14:anchorId="48626DED" wp14:editId="0B701502">
            <wp:simplePos x="0" y="0"/>
            <wp:positionH relativeFrom="page">
              <wp:posOffset>-171450</wp:posOffset>
            </wp:positionH>
            <wp:positionV relativeFrom="paragraph">
              <wp:posOffset>-457200</wp:posOffset>
            </wp:positionV>
            <wp:extent cx="6771640" cy="1254760"/>
            <wp:effectExtent l="0" t="0" r="0" b="2540"/>
            <wp:wrapNone/>
            <wp:docPr id="26" name="Picture 2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646E80EA" w14:textId="77777777" w:rsidR="00163E8C" w:rsidRPr="00B76378" w:rsidRDefault="00163E8C" w:rsidP="00163E8C">
      <w:pPr>
        <w:pStyle w:val="Heading1"/>
        <w:jc w:val="center"/>
        <w:rPr>
          <w:color w:val="FF0000"/>
        </w:rPr>
      </w:pPr>
      <w:r w:rsidRPr="00B76378">
        <w:rPr>
          <w:color w:val="FF0000"/>
        </w:rPr>
        <w:t>Facilitator Notes</w:t>
      </w:r>
    </w:p>
    <w:p w14:paraId="066A4B3A" w14:textId="742F2F0A" w:rsidR="003240D9" w:rsidRPr="00B76378" w:rsidRDefault="004C68E9" w:rsidP="003240D9">
      <w:pPr>
        <w:pStyle w:val="Title"/>
      </w:pPr>
      <w:r w:rsidRPr="00B76378">
        <w:t>Invisible Women</w:t>
      </w:r>
      <w:r w:rsidR="003240D9" w:rsidRPr="00B76378">
        <w:t xml:space="preserve">, </w:t>
      </w:r>
      <w:r w:rsidRPr="00B76378">
        <w:t>Exposing Data Bias in a World Designed for Men</w:t>
      </w:r>
    </w:p>
    <w:p w14:paraId="5A201DA4" w14:textId="2F7C9B5F" w:rsidR="00D9040D" w:rsidRPr="00B76378" w:rsidRDefault="00152B69" w:rsidP="00D9040D">
      <w:pPr>
        <w:pStyle w:val="Heading2"/>
        <w:jc w:val="center"/>
      </w:pPr>
      <w:r w:rsidRPr="00B76378">
        <w:t xml:space="preserve">Parts </w:t>
      </w:r>
      <w:r w:rsidR="000C2B70" w:rsidRPr="00B76378">
        <w:t>3</w:t>
      </w:r>
      <w:r w:rsidRPr="00B76378">
        <w:t xml:space="preserve"> &amp; </w:t>
      </w:r>
      <w:r w:rsidR="000C2B70" w:rsidRPr="00B76378">
        <w:t>4</w:t>
      </w:r>
    </w:p>
    <w:p w14:paraId="124AC97B" w14:textId="77777777" w:rsidR="00D9040D" w:rsidRPr="00B76378" w:rsidRDefault="00D9040D" w:rsidP="00D9040D"/>
    <w:p w14:paraId="250EAE77" w14:textId="752187EC" w:rsidR="00D9040D" w:rsidRPr="00B76378" w:rsidRDefault="003240D9" w:rsidP="00D9040D">
      <w:pPr>
        <w:pStyle w:val="Heading2"/>
        <w:jc w:val="center"/>
      </w:pPr>
      <w:r w:rsidRPr="00B76378">
        <w:t xml:space="preserve">By </w:t>
      </w:r>
      <w:r w:rsidR="004C68E9" w:rsidRPr="00B76378">
        <w:t xml:space="preserve">Caroline </w:t>
      </w:r>
      <w:proofErr w:type="spellStart"/>
      <w:r w:rsidR="004C68E9" w:rsidRPr="00B76378">
        <w:t>Criado</w:t>
      </w:r>
      <w:proofErr w:type="spellEnd"/>
      <w:r w:rsidR="004C68E9" w:rsidRPr="00B76378">
        <w:t xml:space="preserve"> </w:t>
      </w:r>
      <w:r w:rsidR="00674636" w:rsidRPr="00B76378">
        <w:t>P</w:t>
      </w:r>
      <w:r w:rsidR="004C68E9" w:rsidRPr="00B76378">
        <w:t>erez</w:t>
      </w:r>
    </w:p>
    <w:p w14:paraId="5CF095AB" w14:textId="77777777" w:rsidR="003240D9" w:rsidRPr="00B76378" w:rsidRDefault="003240D9" w:rsidP="003240D9">
      <w:pPr>
        <w:pStyle w:val="Heading2"/>
        <w:jc w:val="center"/>
      </w:pPr>
    </w:p>
    <w:p w14:paraId="2C2AEE4F" w14:textId="77777777" w:rsidR="00D9040D" w:rsidRPr="00B76378" w:rsidRDefault="00D9040D" w:rsidP="003240D9">
      <w:pPr>
        <w:pStyle w:val="Heading2"/>
        <w:jc w:val="center"/>
        <w:rPr>
          <w:sz w:val="44"/>
          <w:szCs w:val="40"/>
        </w:rPr>
      </w:pPr>
      <w:r w:rsidRPr="00B76378">
        <w:rPr>
          <w:sz w:val="44"/>
          <w:szCs w:val="40"/>
        </w:rPr>
        <w:t>&amp;</w:t>
      </w:r>
    </w:p>
    <w:p w14:paraId="0DC9D7A3" w14:textId="77777777" w:rsidR="00D9040D" w:rsidRPr="00B76378" w:rsidRDefault="00D9040D" w:rsidP="003240D9">
      <w:pPr>
        <w:pStyle w:val="Heading2"/>
        <w:jc w:val="center"/>
      </w:pPr>
    </w:p>
    <w:p w14:paraId="4C1C67EA" w14:textId="7045B2F2" w:rsidR="00D9040D" w:rsidRPr="00B76378" w:rsidRDefault="004C68E9" w:rsidP="00D9040D">
      <w:pPr>
        <w:pStyle w:val="Title"/>
      </w:pPr>
      <w:r w:rsidRPr="00B76378">
        <w:t>Breaking the Barriers, Women’s Retention and Progression in the Chemical Sciences</w:t>
      </w:r>
    </w:p>
    <w:p w14:paraId="40FB62DD" w14:textId="731022C6" w:rsidR="00D9040D" w:rsidRPr="00B76378" w:rsidRDefault="00D9040D" w:rsidP="00D9040D">
      <w:pPr>
        <w:pStyle w:val="Heading2"/>
        <w:jc w:val="center"/>
      </w:pPr>
      <w:r w:rsidRPr="00B76378">
        <w:t>A report by the Royal Society of Chemistry</w:t>
      </w:r>
    </w:p>
    <w:p w14:paraId="3D60BEB4" w14:textId="2E405446" w:rsidR="00D9040D" w:rsidRDefault="00163E8C" w:rsidP="00D9040D">
      <w:pPr>
        <w:pStyle w:val="Heading2"/>
        <w:jc w:val="center"/>
      </w:pPr>
      <w:r>
        <w:rPr>
          <w:rFonts w:ascii="Avenir Next LT Pro" w:hAnsi="Avenir Next LT Pro"/>
          <w:noProof/>
          <w:sz w:val="40"/>
          <w:szCs w:val="40"/>
        </w:rPr>
        <w:drawing>
          <wp:anchor distT="0" distB="0" distL="114300" distR="114300" simplePos="0" relativeHeight="251698176" behindDoc="1" locked="0" layoutInCell="1" allowOverlap="1" wp14:anchorId="6BF4B27E" wp14:editId="0A88953E">
            <wp:simplePos x="0" y="0"/>
            <wp:positionH relativeFrom="margin">
              <wp:posOffset>323850</wp:posOffset>
            </wp:positionH>
            <wp:positionV relativeFrom="paragraph">
              <wp:posOffset>75565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5D5C8E91" w14:textId="610D4BE4" w:rsidR="00163E8C" w:rsidRDefault="00163E8C" w:rsidP="00163E8C"/>
    <w:p w14:paraId="40920A7D" w14:textId="01DC7C40" w:rsidR="00533171" w:rsidRPr="00B76378" w:rsidRDefault="00163E8C" w:rsidP="00163E8C">
      <w:r w:rsidRPr="00317DF2">
        <w:rPr>
          <w:noProof/>
        </w:rPr>
        <mc:AlternateContent>
          <mc:Choice Requires="wps">
            <w:drawing>
              <wp:anchor distT="45720" distB="45720" distL="114300" distR="114300" simplePos="0" relativeHeight="251700224" behindDoc="0" locked="0" layoutInCell="1" allowOverlap="1" wp14:anchorId="6A4515F4" wp14:editId="68429F88">
                <wp:simplePos x="0" y="0"/>
                <wp:positionH relativeFrom="page">
                  <wp:posOffset>0</wp:posOffset>
                </wp:positionH>
                <wp:positionV relativeFrom="paragraph">
                  <wp:posOffset>270510</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876EF25" w14:textId="53399DFF" w:rsidR="00163E8C" w:rsidRPr="008C0C52" w:rsidRDefault="00163E8C" w:rsidP="00163E8C">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4515F4" id="Text Box 2" o:spid="_x0000_s1027" type="#_x0000_t202" style="position:absolute;left:0;text-align:left;margin-left:0;margin-top:21.3pt;width:426.5pt;height:110.6pt;z-index:25170022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" filled="f" stroked="f">
                <v:textbox style="mso-fit-shape-to-text:t">
                  <w:txbxContent>
                    <w:p w14:paraId="7876EF25" w14:textId="53399DFF" w:rsidR="00163E8C" w:rsidRPr="008C0C52" w:rsidRDefault="00163E8C" w:rsidP="00163E8C">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96128" behindDoc="0" locked="0" layoutInCell="1" allowOverlap="1" wp14:anchorId="7F76E2B7" wp14:editId="11027A64">
                <wp:simplePos x="0" y="0"/>
                <wp:positionH relativeFrom="page">
                  <wp:align>left</wp:align>
                </wp:positionH>
                <wp:positionV relativeFrom="paragraph">
                  <wp:posOffset>177800</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7EF5A" id="Rectangle 29" o:spid="_x0000_s1026" style="position:absolute;margin-left:0;margin-top:14pt;width:734.2pt;height:45pt;z-index:25169612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" fillcolor="#5c3069" stroked="f" strokeweight="1pt">
                <w10:wrap anchorx="page"/>
              </v:rect>
            </w:pict>
          </mc:Fallback>
        </mc:AlternateContent>
      </w:r>
    </w:p>
    <w:p w14:paraId="599EC59D" w14:textId="14089431" w:rsidR="004C68E9" w:rsidRPr="00B76378" w:rsidRDefault="004C68E9" w:rsidP="004C68E9"/>
    <w:p w14:paraId="02DE4FA3" w14:textId="77777777" w:rsidR="00163E8C" w:rsidRDefault="00163E8C" w:rsidP="004C68E9">
      <w:pPr>
        <w:pStyle w:val="NoSpacing"/>
        <w:jc w:val="center"/>
        <w:rPr>
          <w:sz w:val="15"/>
          <w:szCs w:val="15"/>
        </w:rPr>
      </w:pPr>
    </w:p>
    <w:p w14:paraId="30B04654" w14:textId="02975681" w:rsidR="004C68E9" w:rsidRPr="00B76378" w:rsidRDefault="004C68E9" w:rsidP="004C68E9">
      <w:pPr>
        <w:pStyle w:val="NoSpacing"/>
        <w:jc w:val="center"/>
        <w:rPr>
          <w:sz w:val="15"/>
          <w:szCs w:val="15"/>
        </w:rPr>
      </w:pPr>
      <w:r w:rsidRPr="00B76378">
        <w:rPr>
          <w:sz w:val="15"/>
          <w:szCs w:val="15"/>
        </w:rPr>
        <w:t>“</w:t>
      </w:r>
      <w:r w:rsidR="000C2B70" w:rsidRPr="00B76378">
        <w:rPr>
          <w:sz w:val="15"/>
          <w:szCs w:val="15"/>
        </w:rPr>
        <w:t>Women belong in all places where decisions are being made. It shouldn’t be that women are the exception</w:t>
      </w:r>
      <w:r w:rsidRPr="00B76378">
        <w:rPr>
          <w:sz w:val="15"/>
          <w:szCs w:val="15"/>
        </w:rPr>
        <w:t>”</w:t>
      </w:r>
    </w:p>
    <w:p w14:paraId="30117510" w14:textId="142CCD25" w:rsidR="008B4B87" w:rsidRPr="00B76378" w:rsidRDefault="000C2B70" w:rsidP="004C68E9">
      <w:pPr>
        <w:pStyle w:val="NoSpacing"/>
        <w:jc w:val="right"/>
      </w:pPr>
      <w:r w:rsidRPr="00B76378">
        <w:rPr>
          <w:sz w:val="15"/>
          <w:szCs w:val="15"/>
        </w:rPr>
        <w:t>Ruth Bader Ginsburg</w:t>
      </w:r>
      <w:r w:rsidR="008B4B87" w:rsidRPr="00B76378">
        <w:br w:type="page"/>
      </w:r>
    </w:p>
    <w:p w14:paraId="557437E2" w14:textId="77777777" w:rsidR="00163E8C" w:rsidRDefault="00163E8C" w:rsidP="00163E8C">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6690BF9A" w14:textId="77777777" w:rsidR="00163E8C" w:rsidRDefault="00163E8C" w:rsidP="00163E8C">
      <w:pPr>
        <w:rPr>
          <w:rFonts w:ascii="Avenir Next LT Pro" w:hAnsi="Avenir Next LT Pro"/>
          <w:sz w:val="40"/>
          <w:szCs w:val="40"/>
        </w:rPr>
      </w:pPr>
    </w:p>
    <w:p w14:paraId="5A13635E" w14:textId="77777777" w:rsidR="00163E8C" w:rsidRPr="008C0C52" w:rsidRDefault="00163E8C" w:rsidP="00163E8C">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34D7E09F" w14:textId="77777777" w:rsidR="00163E8C" w:rsidRPr="008C0C52" w:rsidRDefault="00163E8C" w:rsidP="00163E8C">
      <w:pPr>
        <w:rPr>
          <w:rFonts w:ascii="Avenir Next LT Pro" w:hAnsi="Avenir Next LT Pro"/>
          <w:sz w:val="18"/>
          <w:szCs w:val="18"/>
        </w:rPr>
      </w:pPr>
    </w:p>
    <w:p w14:paraId="58D0F493" w14:textId="77777777" w:rsidR="00163E8C" w:rsidRPr="008C0C52" w:rsidRDefault="00163E8C" w:rsidP="00163E8C">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634389CF" w14:textId="77777777" w:rsidR="00163E8C" w:rsidRPr="008C0C52" w:rsidRDefault="00163E8C" w:rsidP="00163E8C">
      <w:pPr>
        <w:rPr>
          <w:rFonts w:ascii="Avenir Next LT Pro" w:hAnsi="Avenir Next LT Pro"/>
          <w:sz w:val="18"/>
          <w:szCs w:val="18"/>
        </w:rPr>
      </w:pPr>
    </w:p>
    <w:p w14:paraId="310AC54F" w14:textId="77777777" w:rsidR="00163E8C" w:rsidRPr="008C0C52" w:rsidRDefault="00163E8C" w:rsidP="00163E8C">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05402BE3" w14:textId="77777777" w:rsidR="00163E8C" w:rsidRPr="008C0C52" w:rsidRDefault="00163E8C" w:rsidP="00163E8C">
      <w:pPr>
        <w:rPr>
          <w:rFonts w:ascii="Avenir Next LT Pro" w:hAnsi="Avenir Next LT Pro"/>
          <w:sz w:val="18"/>
          <w:szCs w:val="18"/>
        </w:rPr>
      </w:pPr>
    </w:p>
    <w:p w14:paraId="09E0622F" w14:textId="77777777" w:rsidR="00163E8C" w:rsidRDefault="00163E8C" w:rsidP="00163E8C">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002359D4" w14:textId="77777777" w:rsidR="00163E8C" w:rsidRPr="008C0C52" w:rsidRDefault="00163E8C" w:rsidP="00163E8C">
      <w:pPr>
        <w:rPr>
          <w:rFonts w:ascii="Avenir Next LT Pro" w:hAnsi="Avenir Next LT Pro"/>
          <w:sz w:val="18"/>
          <w:szCs w:val="18"/>
        </w:rPr>
      </w:pPr>
    </w:p>
    <w:p w14:paraId="6739C8B2" w14:textId="77777777" w:rsidR="00163E8C" w:rsidRPr="008C0C52" w:rsidRDefault="00163E8C" w:rsidP="00163E8C">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2ED534BA" w14:textId="77777777" w:rsidR="00163E8C" w:rsidRDefault="00163E8C" w:rsidP="00163E8C">
      <w:pPr>
        <w:jc w:val="center"/>
        <w:rPr>
          <w:rFonts w:ascii="Avenir Next LT Pro" w:hAnsi="Avenir Next LT Pro"/>
          <w:sz w:val="40"/>
          <w:szCs w:val="40"/>
        </w:rPr>
      </w:pPr>
    </w:p>
    <w:p w14:paraId="44548030" w14:textId="77777777" w:rsidR="00163E8C" w:rsidRDefault="00163E8C" w:rsidP="00163E8C">
      <w:pPr>
        <w:jc w:val="center"/>
        <w:rPr>
          <w:rFonts w:ascii="Avenir Next LT Pro" w:hAnsi="Avenir Next LT Pro"/>
          <w:sz w:val="40"/>
          <w:szCs w:val="40"/>
        </w:rPr>
      </w:pPr>
    </w:p>
    <w:p w14:paraId="78C68940" w14:textId="77777777" w:rsidR="00163E8C" w:rsidRDefault="00163E8C" w:rsidP="00163E8C">
      <w:pPr>
        <w:jc w:val="center"/>
        <w:rPr>
          <w:rFonts w:ascii="Avenir Next LT Pro" w:hAnsi="Avenir Next LT Pro"/>
          <w:sz w:val="40"/>
          <w:szCs w:val="40"/>
        </w:rPr>
      </w:pPr>
      <w:r>
        <w:rPr>
          <w:noProof/>
        </w:rPr>
        <w:drawing>
          <wp:anchor distT="0" distB="0" distL="114300" distR="114300" simplePos="0" relativeHeight="251704320" behindDoc="1" locked="0" layoutInCell="1" allowOverlap="1" wp14:anchorId="7B7EB55A" wp14:editId="47003595">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8C57F4" w14:textId="77777777" w:rsidR="00163E8C" w:rsidRDefault="00163E8C" w:rsidP="00163E8C">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703296" behindDoc="1" locked="0" layoutInCell="1" allowOverlap="1" wp14:anchorId="6E146094" wp14:editId="1ECA0A99">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A1727A5" w14:textId="77777777" w:rsidR="00163E8C" w:rsidRDefault="00163E8C" w:rsidP="00163E8C">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702272" behindDoc="1" locked="0" layoutInCell="1" allowOverlap="1" wp14:anchorId="48055ABC" wp14:editId="1076BF42">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1558D676" w14:textId="77777777" w:rsidR="00163E8C" w:rsidRDefault="00163E8C" w:rsidP="00163E8C">
      <w:pPr>
        <w:jc w:val="center"/>
        <w:rPr>
          <w:rFonts w:ascii="Avenir Next LT Pro" w:hAnsi="Avenir Next LT Pro"/>
          <w:sz w:val="40"/>
          <w:szCs w:val="40"/>
        </w:rPr>
      </w:pPr>
    </w:p>
    <w:bookmarkEnd w:id="0"/>
    <w:p w14:paraId="0C282777" w14:textId="77777777" w:rsidR="00163E8C" w:rsidRDefault="00163E8C" w:rsidP="00163E8C">
      <w:pPr>
        <w:jc w:val="center"/>
        <w:rPr>
          <w:rFonts w:ascii="Avenir Next LT Pro" w:hAnsi="Avenir Next LT Pro"/>
          <w:sz w:val="40"/>
          <w:szCs w:val="40"/>
        </w:rPr>
      </w:pPr>
    </w:p>
    <w:bookmarkEnd w:id="1"/>
    <w:p w14:paraId="77E9C255" w14:textId="38A716C1" w:rsidR="00163E8C" w:rsidRDefault="00163E8C" w:rsidP="00706711">
      <w:pPr>
        <w:pStyle w:val="Heading2"/>
        <w:rPr>
          <w:b/>
          <w:bCs/>
        </w:rPr>
      </w:pPr>
    </w:p>
    <w:p w14:paraId="7D20B676" w14:textId="77777777" w:rsidR="00163E8C" w:rsidRPr="00163E8C" w:rsidRDefault="00163E8C" w:rsidP="00163E8C"/>
    <w:p w14:paraId="3FB6614E" w14:textId="77777777" w:rsidR="00163E8C" w:rsidRDefault="00163E8C" w:rsidP="00163E8C"/>
    <w:p w14:paraId="223A7BAB" w14:textId="77777777" w:rsidR="00163E8C" w:rsidRDefault="00163E8C" w:rsidP="00163E8C"/>
    <w:p w14:paraId="6297D92E" w14:textId="52BFC6CD" w:rsidR="00706711" w:rsidRPr="00B76378" w:rsidRDefault="00706711" w:rsidP="00706711">
      <w:pPr>
        <w:pStyle w:val="Heading2"/>
      </w:pPr>
      <w:r w:rsidRPr="00B76378">
        <w:rPr>
          <w:b/>
          <w:bCs/>
        </w:rPr>
        <w:lastRenderedPageBreak/>
        <w:t>Thinking back</w:t>
      </w:r>
      <w:r w:rsidRPr="00B76378">
        <w:t xml:space="preserve"> - What challenged/surprised you from the chapters?</w:t>
      </w:r>
    </w:p>
    <w:p w14:paraId="23910186" w14:textId="5CD395CD" w:rsidR="00706711" w:rsidRPr="00B76378" w:rsidRDefault="00706711" w:rsidP="00706711">
      <w:pPr>
        <w:pStyle w:val="NoSpacing"/>
      </w:pPr>
      <w:r w:rsidRPr="00B76378">
        <w:t>This could be something pertinent or something that really grabbed your attention and made you think twice</w:t>
      </w:r>
      <w:r w:rsidR="007B0A09" w:rsidRPr="00B76378">
        <w:t>.</w:t>
      </w:r>
    </w:p>
    <w:p w14:paraId="18F87D99" w14:textId="20898309" w:rsidR="00706711" w:rsidRPr="00B76378" w:rsidRDefault="00706711" w:rsidP="00706711">
      <w:pPr>
        <w:pStyle w:val="NoSpacing"/>
      </w:pPr>
    </w:p>
    <w:p w14:paraId="5051F143" w14:textId="0BE2062C" w:rsidR="00706711" w:rsidRPr="00B76378" w:rsidRDefault="00DB599A" w:rsidP="00706711">
      <w:pPr>
        <w:pStyle w:val="NoSpacing"/>
      </w:pPr>
      <w:r w:rsidRPr="00B76378">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34CE27" id="_x0000_t202" coordsize="21600,21600" o:spt="202" path="m,l,21600r21600,l21600,xe">
                <v:stroke joinstyle="miter"/>
                <v:path gradientshapeok="t" o:connecttype="rect"/>
              </v:shapetype>
              <v:shape id="Text Box 14" o:spid="_x0000_s1026"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YE+UAIAAKY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" fillcolor="white [3201]" strokecolor="red" strokeweight=".5pt">
                <v:textbo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sidRPr="00B76378">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79137B68" w14:textId="7B72322C" w:rsidR="00E17524" w:rsidRPr="00B76378" w:rsidRDefault="00E17524" w:rsidP="00706711">
      <w:pPr>
        <w:pStyle w:val="NoSpacing"/>
      </w:pPr>
    </w:p>
    <w:p w14:paraId="66FBC9AD" w14:textId="5B4C439A" w:rsidR="00E17524" w:rsidRPr="00B76378" w:rsidRDefault="00E17524" w:rsidP="00706711">
      <w:pPr>
        <w:pStyle w:val="NoSpacing"/>
      </w:pPr>
      <w:r w:rsidRPr="00B76378">
        <w:t xml:space="preserve">Last session we </w:t>
      </w:r>
      <w:r w:rsidR="005E50D0" w:rsidRPr="00B76378">
        <w:t>look at “the default male”, the myth of meritocracy and how being gender-blind is not always the best option especially when it comes to snow, safety and STEM representation.</w:t>
      </w:r>
    </w:p>
    <w:p w14:paraId="17CA489C" w14:textId="364EF7FE" w:rsidR="005E50D0" w:rsidRPr="00B76378" w:rsidRDefault="005E50D0" w:rsidP="00706711">
      <w:pPr>
        <w:pStyle w:val="NoSpacing"/>
      </w:pPr>
      <w:r w:rsidRPr="00B76378">
        <w:t xml:space="preserve">This session </w:t>
      </w:r>
      <w:r w:rsidR="004C5937" w:rsidRPr="00B76378">
        <w:t>we will consider how women have been ignored and excluded in the development of initiatives and products</w:t>
      </w:r>
      <w:r w:rsidR="00CC0C2B" w:rsidRPr="00B76378">
        <w:t>;</w:t>
      </w:r>
      <w:r w:rsidR="004C5937" w:rsidRPr="00B76378">
        <w:t xml:space="preserve"> and the result of this approach. Along the way we will also consider how </w:t>
      </w:r>
      <w:proofErr w:type="spellStart"/>
      <w:r w:rsidR="004C5937" w:rsidRPr="00B76378">
        <w:t>Criado</w:t>
      </w:r>
      <w:proofErr w:type="spellEnd"/>
      <w:r w:rsidR="004C5937" w:rsidRPr="00B76378">
        <w:t xml:space="preserve"> Perez ignores transgender and non-binary communities when discussing gender. Finally, we will discuss if Science itself has been biased by men dominating research and consider using </w:t>
      </w:r>
      <w:proofErr w:type="spellStart"/>
      <w:r w:rsidR="004C5937" w:rsidRPr="00B76378">
        <w:t>Arnstein’s</w:t>
      </w:r>
      <w:proofErr w:type="spellEnd"/>
      <w:r w:rsidR="004C5937" w:rsidRPr="00B76378">
        <w:t xml:space="preserve"> Ladder to enfranchise women and minority groups.</w:t>
      </w:r>
    </w:p>
    <w:p w14:paraId="501943B6" w14:textId="77777777" w:rsidR="0084543D" w:rsidRPr="00B76378" w:rsidRDefault="0084543D" w:rsidP="004C5937">
      <w:pPr>
        <w:pStyle w:val="NoSpacing"/>
      </w:pPr>
    </w:p>
    <w:p w14:paraId="5D4B4BCF" w14:textId="47E5A5DF" w:rsidR="00706711" w:rsidRPr="00B76378" w:rsidRDefault="00706711" w:rsidP="00706711">
      <w:pPr>
        <w:pStyle w:val="Heading2"/>
        <w:rPr>
          <w:b/>
          <w:bCs/>
        </w:rPr>
      </w:pPr>
      <w:r w:rsidRPr="00B76378">
        <w:rPr>
          <w:b/>
          <w:bCs/>
        </w:rPr>
        <w:t>Discussion</w:t>
      </w:r>
    </w:p>
    <w:p w14:paraId="78CF08B6" w14:textId="50AB1D41" w:rsidR="00706711" w:rsidRPr="00B76378" w:rsidRDefault="00E17524" w:rsidP="00706711">
      <w:pPr>
        <w:pStyle w:val="Heading2"/>
      </w:pPr>
      <w:r w:rsidRPr="00B76378">
        <w:t>How does the “Plough Hypothesis” link to unpaid work and the way output is measured</w:t>
      </w:r>
      <w:r w:rsidR="00801B22" w:rsidRPr="00B76378">
        <w:t>?</w:t>
      </w:r>
      <w:r w:rsidRPr="00B76378">
        <w:t xml:space="preserve"> </w:t>
      </w:r>
      <w:r w:rsidRPr="00B76378">
        <w:rPr>
          <w:sz w:val="18"/>
          <w:szCs w:val="18"/>
        </w:rPr>
        <w:t>Re-read page 145-14</w:t>
      </w:r>
      <w:r w:rsidR="00834B31" w:rsidRPr="00B76378">
        <w:rPr>
          <w:sz w:val="18"/>
          <w:szCs w:val="18"/>
        </w:rPr>
        <w:t>9</w:t>
      </w:r>
      <w:r w:rsidRPr="00B76378">
        <w:t xml:space="preserve"> </w:t>
      </w:r>
    </w:p>
    <w:p w14:paraId="365C6F0A" w14:textId="1CC76664" w:rsidR="00706711" w:rsidRPr="00B76378" w:rsidRDefault="00E17524" w:rsidP="00706711">
      <w:pPr>
        <w:pStyle w:val="NoSpacing"/>
      </w:pPr>
      <w:r w:rsidRPr="00B76378">
        <w:t>Think about who benefits when; the monetary value of a crop is measured verses calorific output (p. 147), or crop production is mechanised (p. 149).</w:t>
      </w:r>
    </w:p>
    <w:p w14:paraId="0EDDC27F" w14:textId="531D6CEB" w:rsidR="00706711" w:rsidRPr="00B76378" w:rsidRDefault="002F335E" w:rsidP="00706711">
      <w:pPr>
        <w:pStyle w:val="NoSpacing"/>
      </w:pPr>
      <w:r w:rsidRPr="00B76378">
        <w:rPr>
          <w:noProof/>
        </w:rPr>
        <mc:AlternateContent>
          <mc:Choice Requires="wps">
            <w:drawing>
              <wp:anchor distT="0" distB="0" distL="114300" distR="114300" simplePos="0" relativeHeight="251678720" behindDoc="0" locked="0" layoutInCell="1" allowOverlap="1" wp14:anchorId="4A2EC854" wp14:editId="561FB961">
                <wp:simplePos x="0" y="0"/>
                <wp:positionH relativeFrom="column">
                  <wp:posOffset>112395</wp:posOffset>
                </wp:positionH>
                <wp:positionV relativeFrom="paragraph">
                  <wp:posOffset>31719</wp:posOffset>
                </wp:positionV>
                <wp:extent cx="4184015" cy="1798819"/>
                <wp:effectExtent l="0" t="0" r="6985" b="17780"/>
                <wp:wrapNone/>
                <wp:docPr id="2" name="Text Box 2"/>
                <wp:cNvGraphicFramePr/>
                <a:graphic xmlns:a="http://schemas.openxmlformats.org/drawingml/2006/main">
                  <a:graphicData uri="http://schemas.microsoft.com/office/word/2010/wordprocessingShape">
                    <wps:wsp>
                      <wps:cNvSpPr txBox="1"/>
                      <wps:spPr>
                        <a:xfrm>
                          <a:off x="0" y="0"/>
                          <a:ext cx="4184015" cy="1798819"/>
                        </a:xfrm>
                        <a:prstGeom prst="rect">
                          <a:avLst/>
                        </a:prstGeom>
                        <a:solidFill>
                          <a:schemeClr val="lt1"/>
                        </a:solidFill>
                        <a:ln w="6350">
                          <a:solidFill>
                            <a:srgbClr val="FF0000"/>
                          </a:solidFill>
                        </a:ln>
                      </wps:spPr>
                      <wps:txbx>
                        <w:txbxContent>
                          <w:p w14:paraId="30433458" w14:textId="3F9E4641" w:rsidR="004A5A7C" w:rsidRDefault="002F335E" w:rsidP="004A5A7C">
                            <w:pPr>
                              <w:jc w:val="center"/>
                              <w:rPr>
                                <w:sz w:val="16"/>
                                <w:szCs w:val="16"/>
                              </w:rPr>
                            </w:pPr>
                            <w:r>
                              <w:rPr>
                                <w:sz w:val="16"/>
                                <w:szCs w:val="16"/>
                              </w:rPr>
                              <w:t xml:space="preserve">The plough hypothesis argues that ploughs </w:t>
                            </w:r>
                            <w:r w:rsidR="002E17F1">
                              <w:rPr>
                                <w:sz w:val="16"/>
                                <w:szCs w:val="16"/>
                              </w:rPr>
                              <w:t>are</w:t>
                            </w:r>
                            <w:r>
                              <w:rPr>
                                <w:sz w:val="16"/>
                                <w:szCs w:val="16"/>
                              </w:rPr>
                              <w:t xml:space="preserve"> used by men due to increased strength while smaller</w:t>
                            </w:r>
                            <w:r w:rsidR="006F4C19">
                              <w:rPr>
                                <w:sz w:val="16"/>
                                <w:szCs w:val="16"/>
                              </w:rPr>
                              <w:t>,</w:t>
                            </w:r>
                            <w:r>
                              <w:rPr>
                                <w:sz w:val="16"/>
                                <w:szCs w:val="16"/>
                              </w:rPr>
                              <w:t xml:space="preserve"> less efficient hand tools can be used by all. Ploughing </w:t>
                            </w:r>
                            <w:r w:rsidR="006F4C19">
                              <w:rPr>
                                <w:sz w:val="16"/>
                                <w:szCs w:val="16"/>
                              </w:rPr>
                              <w:t>is</w:t>
                            </w:r>
                            <w:r>
                              <w:rPr>
                                <w:sz w:val="16"/>
                                <w:szCs w:val="16"/>
                              </w:rPr>
                              <w:t xml:space="preserve"> also not so easily stopped</w:t>
                            </w:r>
                            <w:r w:rsidR="006F4C19">
                              <w:rPr>
                                <w:sz w:val="16"/>
                                <w:szCs w:val="16"/>
                              </w:rPr>
                              <w:t>,</w:t>
                            </w:r>
                            <w:r>
                              <w:rPr>
                                <w:sz w:val="16"/>
                                <w:szCs w:val="16"/>
                              </w:rPr>
                              <w:t xml:space="preserve"> while using a hoe or digging stick </w:t>
                            </w:r>
                            <w:r w:rsidR="006F4C19">
                              <w:rPr>
                                <w:sz w:val="16"/>
                                <w:szCs w:val="16"/>
                              </w:rPr>
                              <w:t>is</w:t>
                            </w:r>
                            <w:r w:rsidR="002E17F1">
                              <w:rPr>
                                <w:sz w:val="16"/>
                                <w:szCs w:val="16"/>
                              </w:rPr>
                              <w:t xml:space="preserve"> -</w:t>
                            </w:r>
                            <w:r>
                              <w:rPr>
                                <w:sz w:val="16"/>
                                <w:szCs w:val="16"/>
                              </w:rPr>
                              <w:t xml:space="preserve"> so is favourable to women who have more unpaid work such as child-care. Furthermore, ploughing is more efficient so allows for more time to do other things such as produce income elsewhere or engage in education.</w:t>
                            </w:r>
                          </w:p>
                          <w:p w14:paraId="1F18D8EF" w14:textId="07D37C91" w:rsidR="002F335E" w:rsidRDefault="00F31641" w:rsidP="004A5A7C">
                            <w:pPr>
                              <w:jc w:val="center"/>
                              <w:rPr>
                                <w:sz w:val="16"/>
                                <w:szCs w:val="16"/>
                              </w:rPr>
                            </w:pPr>
                            <w:r>
                              <w:rPr>
                                <w:sz w:val="16"/>
                                <w:szCs w:val="16"/>
                              </w:rPr>
                              <w:t>Therefore,</w:t>
                            </w:r>
                            <w:r w:rsidR="002F335E">
                              <w:rPr>
                                <w:sz w:val="16"/>
                                <w:szCs w:val="16"/>
                              </w:rPr>
                              <w:t xml:space="preserve"> although energy expenditure is comparable between men and women – output measured by income or crop production is not.</w:t>
                            </w:r>
                            <w:r w:rsidR="00A0246F">
                              <w:rPr>
                                <w:sz w:val="16"/>
                                <w:szCs w:val="16"/>
                              </w:rPr>
                              <w:t xml:space="preserve"> This is further compounded by mechanisation that is only affordable to wealthier (often) male farmers who are no longer subsistence farmer</w:t>
                            </w:r>
                            <w:r w:rsidR="006F4C19">
                              <w:rPr>
                                <w:sz w:val="16"/>
                                <w:szCs w:val="16"/>
                              </w:rPr>
                              <w:t>s</w:t>
                            </w:r>
                            <w:r w:rsidR="00A0246F">
                              <w:rPr>
                                <w:sz w:val="16"/>
                                <w:szCs w:val="16"/>
                              </w:rPr>
                              <w:t xml:space="preserve"> like their female counterparts.</w:t>
                            </w:r>
                          </w:p>
                          <w:p w14:paraId="40537628" w14:textId="7BF9AB1C" w:rsidR="00F31641" w:rsidRPr="00DB599A" w:rsidRDefault="00F31641" w:rsidP="004A5A7C">
                            <w:pPr>
                              <w:jc w:val="center"/>
                              <w:rPr>
                                <w:sz w:val="16"/>
                                <w:szCs w:val="16"/>
                              </w:rPr>
                            </w:pPr>
                            <w:r>
                              <w:rPr>
                                <w:sz w:val="16"/>
                                <w:szCs w:val="16"/>
                              </w:rPr>
                              <w:t>This disparity in farming means that men favour high output, high income crops verses calorific considerations or ease of production favoured by women</w:t>
                            </w:r>
                            <w:r w:rsidR="00627ABB">
                              <w:rPr>
                                <w:sz w:val="16"/>
                                <w:szCs w:val="16"/>
                              </w:rPr>
                              <w:t xml:space="preserve"> (p. 151)</w:t>
                            </w:r>
                            <w:r>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C854" id="Text Box 2" o:spid="_x0000_s1028" type="#_x0000_t202" style="position:absolute;left:0;text-align:left;margin-left:8.85pt;margin-top:2.5pt;width:329.45pt;height:14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" fillcolor="white [3201]" strokecolor="red" strokeweight=".5pt">
                <v:textbox>
                  <w:txbxContent>
                    <w:p w14:paraId="30433458" w14:textId="3F9E4641" w:rsidR="004A5A7C" w:rsidRDefault="002F335E" w:rsidP="004A5A7C">
                      <w:pPr>
                        <w:jc w:val="center"/>
                        <w:rPr>
                          <w:sz w:val="16"/>
                          <w:szCs w:val="16"/>
                        </w:rPr>
                      </w:pPr>
                      <w:r>
                        <w:rPr>
                          <w:sz w:val="16"/>
                          <w:szCs w:val="16"/>
                        </w:rPr>
                        <w:t xml:space="preserve">The plough hypothesis argues that ploughs </w:t>
                      </w:r>
                      <w:r w:rsidR="002E17F1">
                        <w:rPr>
                          <w:sz w:val="16"/>
                          <w:szCs w:val="16"/>
                        </w:rPr>
                        <w:t>are</w:t>
                      </w:r>
                      <w:r>
                        <w:rPr>
                          <w:sz w:val="16"/>
                          <w:szCs w:val="16"/>
                        </w:rPr>
                        <w:t xml:space="preserve"> used by men due to increased strength while smaller</w:t>
                      </w:r>
                      <w:r w:rsidR="006F4C19">
                        <w:rPr>
                          <w:sz w:val="16"/>
                          <w:szCs w:val="16"/>
                        </w:rPr>
                        <w:t>,</w:t>
                      </w:r>
                      <w:r>
                        <w:rPr>
                          <w:sz w:val="16"/>
                          <w:szCs w:val="16"/>
                        </w:rPr>
                        <w:t xml:space="preserve"> less efficient hand tools can be used by all. Ploughing </w:t>
                      </w:r>
                      <w:r w:rsidR="006F4C19">
                        <w:rPr>
                          <w:sz w:val="16"/>
                          <w:szCs w:val="16"/>
                        </w:rPr>
                        <w:t>is</w:t>
                      </w:r>
                      <w:r>
                        <w:rPr>
                          <w:sz w:val="16"/>
                          <w:szCs w:val="16"/>
                        </w:rPr>
                        <w:t xml:space="preserve"> also not so easily stopped</w:t>
                      </w:r>
                      <w:r w:rsidR="006F4C19">
                        <w:rPr>
                          <w:sz w:val="16"/>
                          <w:szCs w:val="16"/>
                        </w:rPr>
                        <w:t>,</w:t>
                      </w:r>
                      <w:r>
                        <w:rPr>
                          <w:sz w:val="16"/>
                          <w:szCs w:val="16"/>
                        </w:rPr>
                        <w:t xml:space="preserve"> while using a hoe or digging stick </w:t>
                      </w:r>
                      <w:r w:rsidR="006F4C19">
                        <w:rPr>
                          <w:sz w:val="16"/>
                          <w:szCs w:val="16"/>
                        </w:rPr>
                        <w:t>is</w:t>
                      </w:r>
                      <w:r w:rsidR="002E17F1">
                        <w:rPr>
                          <w:sz w:val="16"/>
                          <w:szCs w:val="16"/>
                        </w:rPr>
                        <w:t xml:space="preserve"> -</w:t>
                      </w:r>
                      <w:r>
                        <w:rPr>
                          <w:sz w:val="16"/>
                          <w:szCs w:val="16"/>
                        </w:rPr>
                        <w:t xml:space="preserve"> so is favourable to women who have more unpaid work such as child-care. Furthermore, ploughing is more efficient so allows for more time to do other things such as produce income elsewhere or engage in education.</w:t>
                      </w:r>
                    </w:p>
                    <w:p w14:paraId="1F18D8EF" w14:textId="07D37C91" w:rsidR="002F335E" w:rsidRDefault="00F31641" w:rsidP="004A5A7C">
                      <w:pPr>
                        <w:jc w:val="center"/>
                        <w:rPr>
                          <w:sz w:val="16"/>
                          <w:szCs w:val="16"/>
                        </w:rPr>
                      </w:pPr>
                      <w:r>
                        <w:rPr>
                          <w:sz w:val="16"/>
                          <w:szCs w:val="16"/>
                        </w:rPr>
                        <w:t>Therefore,</w:t>
                      </w:r>
                      <w:r w:rsidR="002F335E">
                        <w:rPr>
                          <w:sz w:val="16"/>
                          <w:szCs w:val="16"/>
                        </w:rPr>
                        <w:t xml:space="preserve"> although energy expenditure is comparable between men and women – output measured by income or crop production is not.</w:t>
                      </w:r>
                      <w:r w:rsidR="00A0246F">
                        <w:rPr>
                          <w:sz w:val="16"/>
                          <w:szCs w:val="16"/>
                        </w:rPr>
                        <w:t xml:space="preserve"> This is further compounded by mechanisation that is only affordable to wealthier (often) male farmers who are no longer subsistence farmer</w:t>
                      </w:r>
                      <w:r w:rsidR="006F4C19">
                        <w:rPr>
                          <w:sz w:val="16"/>
                          <w:szCs w:val="16"/>
                        </w:rPr>
                        <w:t>s</w:t>
                      </w:r>
                      <w:r w:rsidR="00A0246F">
                        <w:rPr>
                          <w:sz w:val="16"/>
                          <w:szCs w:val="16"/>
                        </w:rPr>
                        <w:t xml:space="preserve"> like their female counterparts.</w:t>
                      </w:r>
                    </w:p>
                    <w:p w14:paraId="40537628" w14:textId="7BF9AB1C" w:rsidR="00F31641" w:rsidRPr="00DB599A" w:rsidRDefault="00F31641" w:rsidP="004A5A7C">
                      <w:pPr>
                        <w:jc w:val="center"/>
                        <w:rPr>
                          <w:sz w:val="16"/>
                          <w:szCs w:val="16"/>
                        </w:rPr>
                      </w:pPr>
                      <w:r>
                        <w:rPr>
                          <w:sz w:val="16"/>
                          <w:szCs w:val="16"/>
                        </w:rPr>
                        <w:t>This disparity in farming means that men favour high output, high income crops verses calorific considerations or ease of production favoured by women</w:t>
                      </w:r>
                      <w:r w:rsidR="00627ABB">
                        <w:rPr>
                          <w:sz w:val="16"/>
                          <w:szCs w:val="16"/>
                        </w:rPr>
                        <w:t xml:space="preserve"> (p. 151)</w:t>
                      </w:r>
                      <w:r>
                        <w:rPr>
                          <w:sz w:val="16"/>
                          <w:szCs w:val="16"/>
                        </w:rPr>
                        <w:t>.</w:t>
                      </w:r>
                    </w:p>
                  </w:txbxContent>
                </v:textbox>
              </v:shape>
            </w:pict>
          </mc:Fallback>
        </mc:AlternateContent>
      </w:r>
    </w:p>
    <w:p w14:paraId="2D3830A3" w14:textId="1A17AC50" w:rsidR="00834B31" w:rsidRPr="00B76378" w:rsidRDefault="00706711" w:rsidP="004C5937">
      <w:pPr>
        <w:pStyle w:val="NoSpacing"/>
      </w:pPr>
      <w:r w:rsidRPr="00B76378">
        <w:rPr>
          <w:noProof/>
        </w:rPr>
        <mc:AlternateContent>
          <mc:Choice Requires="wps">
            <w:drawing>
              <wp:inline distT="0" distB="0" distL="0" distR="0" wp14:anchorId="399076FF" wp14:editId="1CD0DEB0">
                <wp:extent cx="4432300" cy="1476531"/>
                <wp:effectExtent l="0" t="0" r="12700" b="9525"/>
                <wp:docPr id="4" name="Snip Single Corner of Rectangle 4"/>
                <wp:cNvGraphicFramePr/>
                <a:graphic xmlns:a="http://schemas.openxmlformats.org/drawingml/2006/main">
                  <a:graphicData uri="http://schemas.microsoft.com/office/word/2010/wordprocessingShape">
                    <wps:wsp>
                      <wps:cNvSpPr/>
                      <wps:spPr>
                        <a:xfrm>
                          <a:off x="0" y="0"/>
                          <a:ext cx="4432300" cy="147653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9" style="width:349pt;height:116.25pt;visibility:visible;mso-wrap-style:square;mso-left-percent:-10001;mso-top-percent:-10001;mso-position-horizontal:absolute;mso-position-horizontal-relative:char;mso-position-vertical:absolute;mso-position-vertical-relative:line;mso-left-percent:-10001;mso-top-percent:-10001;v-text-anchor:top" coordsize="4432300,147653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" adj="-11796480,,5400" path="m,l4186207,r246093,246093l4432300,1476531,,1476531,,xe" fillcolor="white [3212]" strokecolor="black [3213]" strokeweight="1pt">
                <v:stroke joinstyle="miter"/>
                <v:formulas/>
                <v:path arrowok="t" o:connecttype="custom" o:connectlocs="0,0;4186207,0;4432300,246093;4432300,1476531;0,1476531;0,0" o:connectangles="0,0,0,0,0,0" textboxrect="0,0,4432300,1476531"/>
                <v:textbox>
                  <w:txbxContent>
                    <w:p w14:paraId="131CA282" w14:textId="77777777" w:rsidR="00706711" w:rsidRDefault="00706711" w:rsidP="00706711">
                      <w:pPr>
                        <w:spacing w:line="276" w:lineRule="auto"/>
                        <w:jc w:val="left"/>
                      </w:pPr>
                    </w:p>
                  </w:txbxContent>
                </v:textbox>
                <w10:anchorlock/>
              </v:shape>
            </w:pict>
          </mc:Fallback>
        </mc:AlternateContent>
      </w:r>
      <w:r w:rsidR="00834B31" w:rsidRPr="00B76378">
        <w:br w:type="page"/>
      </w:r>
    </w:p>
    <w:p w14:paraId="2130D6D6" w14:textId="341CD39A" w:rsidR="00BA4317" w:rsidRPr="00B76378" w:rsidRDefault="00834B31" w:rsidP="004C5937">
      <w:pPr>
        <w:rPr>
          <w:i/>
          <w:iCs/>
          <w:sz w:val="28"/>
          <w:szCs w:val="26"/>
        </w:rPr>
      </w:pPr>
      <w:r w:rsidRPr="00B76378">
        <w:rPr>
          <w:i/>
          <w:iCs/>
          <w:sz w:val="28"/>
          <w:szCs w:val="26"/>
        </w:rPr>
        <w:lastRenderedPageBreak/>
        <w:t xml:space="preserve">How does the “Plough Hypothesis” and </w:t>
      </w:r>
      <w:proofErr w:type="spellStart"/>
      <w:r w:rsidRPr="00B76378">
        <w:rPr>
          <w:i/>
          <w:iCs/>
          <w:sz w:val="28"/>
          <w:szCs w:val="26"/>
        </w:rPr>
        <w:t>Criado</w:t>
      </w:r>
      <w:proofErr w:type="spellEnd"/>
      <w:r w:rsidRPr="00B76378">
        <w:rPr>
          <w:i/>
          <w:iCs/>
          <w:sz w:val="28"/>
          <w:szCs w:val="26"/>
        </w:rPr>
        <w:t xml:space="preserve"> Perez’s discussion exclude transgender and non-binary </w:t>
      </w:r>
      <w:r w:rsidR="002A36D9" w:rsidRPr="00B76378">
        <w:rPr>
          <w:i/>
          <w:iCs/>
          <w:sz w:val="28"/>
          <w:szCs w:val="26"/>
        </w:rPr>
        <w:t>individuals</w:t>
      </w:r>
      <w:r w:rsidR="00BA4317" w:rsidRPr="00B76378">
        <w:rPr>
          <w:i/>
          <w:iCs/>
          <w:sz w:val="28"/>
          <w:szCs w:val="26"/>
        </w:rPr>
        <w:t>?</w:t>
      </w:r>
      <w:r w:rsidR="000D4EF3" w:rsidRPr="00B76378">
        <w:rPr>
          <w:i/>
          <w:iCs/>
          <w:sz w:val="28"/>
          <w:szCs w:val="26"/>
        </w:rPr>
        <w:t xml:space="preserve"> </w:t>
      </w:r>
      <w:r w:rsidR="000D4EF3" w:rsidRPr="00B76378">
        <w:rPr>
          <w:i/>
          <w:iCs/>
          <w:sz w:val="18"/>
          <w:szCs w:val="18"/>
        </w:rPr>
        <w:t>Re-read page 145-149</w:t>
      </w:r>
    </w:p>
    <w:p w14:paraId="48B7D38A" w14:textId="222CE737" w:rsidR="00834B31" w:rsidRPr="00B76378" w:rsidRDefault="00834B31" w:rsidP="00834B31">
      <w:pPr>
        <w:pStyle w:val="NoSpacing"/>
      </w:pPr>
      <w:r w:rsidRPr="00B76378">
        <w:t xml:space="preserve">A more in-depth critique of “Invisible Women” by </w:t>
      </w:r>
      <w:proofErr w:type="spellStart"/>
      <w:r w:rsidRPr="00B76378">
        <w:t>Criado</w:t>
      </w:r>
      <w:proofErr w:type="spellEnd"/>
      <w:r w:rsidRPr="00B76378">
        <w:t xml:space="preserve"> Perez in relation to its transgender and non-binary </w:t>
      </w:r>
      <w:r w:rsidR="009E05A5" w:rsidRPr="00B76378">
        <w:t>individual</w:t>
      </w:r>
      <w:r w:rsidRPr="00B76378">
        <w:t xml:space="preserve"> “blindness” is discussed in the appendix (</w:t>
      </w:r>
      <w:r w:rsidR="000D4D59" w:rsidRPr="00B76378">
        <w:t xml:space="preserve">“Invisible transgender </w:t>
      </w:r>
      <w:r w:rsidR="004A1FA2" w:rsidRPr="00B76378">
        <w:t>&amp;</w:t>
      </w:r>
      <w:r w:rsidR="000D4D59" w:rsidRPr="00B76378">
        <w:t xml:space="preserve"> non-binary </w:t>
      </w:r>
      <w:r w:rsidR="004A1FA2" w:rsidRPr="00B76378">
        <w:t>individuals</w:t>
      </w:r>
      <w:r w:rsidR="00627ABB" w:rsidRPr="00B76378">
        <w:t>”</w:t>
      </w:r>
      <w:r w:rsidRPr="00B76378">
        <w:t>).</w:t>
      </w:r>
    </w:p>
    <w:p w14:paraId="6FE99EEE" w14:textId="6170CF17" w:rsidR="00D2495A" w:rsidRPr="00B76378" w:rsidRDefault="00D2495A" w:rsidP="00BA4317">
      <w:pPr>
        <w:pStyle w:val="NoSpacing"/>
      </w:pPr>
    </w:p>
    <w:p w14:paraId="43865DFE" w14:textId="5A183899" w:rsidR="007E290B" w:rsidRPr="00B76378" w:rsidRDefault="0031550E" w:rsidP="00BA4317">
      <w:pPr>
        <w:pStyle w:val="NoSpacing"/>
      </w:pPr>
      <w:r w:rsidRPr="00B76378">
        <w:rPr>
          <w:noProof/>
        </w:rPr>
        <mc:AlternateContent>
          <mc:Choice Requires="wps">
            <w:drawing>
              <wp:anchor distT="0" distB="0" distL="114300" distR="114300" simplePos="0" relativeHeight="251680768" behindDoc="0" locked="0" layoutInCell="1" allowOverlap="1" wp14:anchorId="231E1258" wp14:editId="117692CE">
                <wp:simplePos x="0" y="0"/>
                <wp:positionH relativeFrom="column">
                  <wp:posOffset>119380</wp:posOffset>
                </wp:positionH>
                <wp:positionV relativeFrom="paragraph">
                  <wp:posOffset>87245</wp:posOffset>
                </wp:positionV>
                <wp:extent cx="4184015" cy="875707"/>
                <wp:effectExtent l="0" t="0" r="6985" b="13335"/>
                <wp:wrapNone/>
                <wp:docPr id="9" name="Text Box 9"/>
                <wp:cNvGraphicFramePr/>
                <a:graphic xmlns:a="http://schemas.openxmlformats.org/drawingml/2006/main">
                  <a:graphicData uri="http://schemas.microsoft.com/office/word/2010/wordprocessingShape">
                    <wps:wsp>
                      <wps:cNvSpPr txBox="1"/>
                      <wps:spPr>
                        <a:xfrm>
                          <a:off x="0" y="0"/>
                          <a:ext cx="4184015" cy="875707"/>
                        </a:xfrm>
                        <a:prstGeom prst="rect">
                          <a:avLst/>
                        </a:prstGeom>
                        <a:solidFill>
                          <a:schemeClr val="lt1"/>
                        </a:solidFill>
                        <a:ln w="6350">
                          <a:solidFill>
                            <a:srgbClr val="FF0000"/>
                          </a:solidFill>
                        </a:ln>
                      </wps:spPr>
                      <wps:txbx>
                        <w:txbxContent>
                          <w:p w14:paraId="46CE406A" w14:textId="69563887" w:rsidR="0031550E" w:rsidRDefault="0031550E" w:rsidP="0031550E">
                            <w:pPr>
                              <w:jc w:val="center"/>
                              <w:rPr>
                                <w:sz w:val="16"/>
                                <w:szCs w:val="16"/>
                              </w:rPr>
                            </w:pPr>
                            <w:r>
                              <w:rPr>
                                <w:sz w:val="16"/>
                                <w:szCs w:val="16"/>
                              </w:rPr>
                              <w:t xml:space="preserve">The plough hypothesis </w:t>
                            </w:r>
                            <w:r w:rsidR="006F4C19">
                              <w:rPr>
                                <w:sz w:val="16"/>
                                <w:szCs w:val="16"/>
                              </w:rPr>
                              <w:t xml:space="preserve">does this </w:t>
                            </w:r>
                            <w:r>
                              <w:rPr>
                                <w:sz w:val="16"/>
                                <w:szCs w:val="16"/>
                              </w:rPr>
                              <w:t xml:space="preserve">by focusing solely on biological differences between cis-men (i.e. men who were assigned male at birth) and cis-women (i.e. women who were assigned female at birth) </w:t>
                            </w:r>
                            <w:r w:rsidR="006F4C19">
                              <w:rPr>
                                <w:sz w:val="16"/>
                                <w:szCs w:val="16"/>
                              </w:rPr>
                              <w:t xml:space="preserve">and </w:t>
                            </w:r>
                            <w:r>
                              <w:rPr>
                                <w:sz w:val="16"/>
                                <w:szCs w:val="16"/>
                              </w:rPr>
                              <w:t>ignores transgender and non-binary individuals.</w:t>
                            </w:r>
                          </w:p>
                          <w:p w14:paraId="0D76D1A0" w14:textId="5C98DA62" w:rsidR="0031550E" w:rsidRPr="00DB599A" w:rsidRDefault="0031550E" w:rsidP="0031550E">
                            <w:pPr>
                              <w:jc w:val="center"/>
                              <w:rPr>
                                <w:sz w:val="16"/>
                                <w:szCs w:val="16"/>
                              </w:rPr>
                            </w:pPr>
                            <w:proofErr w:type="spellStart"/>
                            <w:r>
                              <w:rPr>
                                <w:sz w:val="16"/>
                                <w:szCs w:val="16"/>
                              </w:rPr>
                              <w:t>Criado</w:t>
                            </w:r>
                            <w:proofErr w:type="spellEnd"/>
                            <w:r>
                              <w:rPr>
                                <w:sz w:val="16"/>
                                <w:szCs w:val="16"/>
                              </w:rPr>
                              <w:t xml:space="preserve"> Perez also does this and fails to consider non-binary and transgender individuals, see appendix.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E1258" id="Text Box 9" o:spid="_x0000_s1030" type="#_x0000_t202" style="position:absolute;left:0;text-align:left;margin-left:9.4pt;margin-top:6.85pt;width:329.45pt;height:68.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" fillcolor="white [3201]" strokecolor="red" strokeweight=".5pt">
                <v:textbox>
                  <w:txbxContent>
                    <w:p w14:paraId="46CE406A" w14:textId="69563887" w:rsidR="0031550E" w:rsidRDefault="0031550E" w:rsidP="0031550E">
                      <w:pPr>
                        <w:jc w:val="center"/>
                        <w:rPr>
                          <w:sz w:val="16"/>
                          <w:szCs w:val="16"/>
                        </w:rPr>
                      </w:pPr>
                      <w:r>
                        <w:rPr>
                          <w:sz w:val="16"/>
                          <w:szCs w:val="16"/>
                        </w:rPr>
                        <w:t xml:space="preserve">The plough hypothesis </w:t>
                      </w:r>
                      <w:r w:rsidR="006F4C19">
                        <w:rPr>
                          <w:sz w:val="16"/>
                          <w:szCs w:val="16"/>
                        </w:rPr>
                        <w:t xml:space="preserve">does this </w:t>
                      </w:r>
                      <w:r>
                        <w:rPr>
                          <w:sz w:val="16"/>
                          <w:szCs w:val="16"/>
                        </w:rPr>
                        <w:t xml:space="preserve">by focusing solely on biological differences between cis-men (i.e. men who were assigned male at birth) and cis-women (i.e. women who were assigned female at birth) </w:t>
                      </w:r>
                      <w:r w:rsidR="006F4C19">
                        <w:rPr>
                          <w:sz w:val="16"/>
                          <w:szCs w:val="16"/>
                        </w:rPr>
                        <w:t xml:space="preserve">and </w:t>
                      </w:r>
                      <w:r>
                        <w:rPr>
                          <w:sz w:val="16"/>
                          <w:szCs w:val="16"/>
                        </w:rPr>
                        <w:t>ignores transgender and non-binary individuals.</w:t>
                      </w:r>
                    </w:p>
                    <w:p w14:paraId="0D76D1A0" w14:textId="5C98DA62" w:rsidR="0031550E" w:rsidRPr="00DB599A" w:rsidRDefault="0031550E" w:rsidP="0031550E">
                      <w:pPr>
                        <w:jc w:val="center"/>
                        <w:rPr>
                          <w:sz w:val="16"/>
                          <w:szCs w:val="16"/>
                        </w:rPr>
                      </w:pPr>
                      <w:r>
                        <w:rPr>
                          <w:sz w:val="16"/>
                          <w:szCs w:val="16"/>
                        </w:rPr>
                        <w:t>Criado Perez also does this and fails to consider non-binary and transgender individuals, see appendix.</w:t>
                      </w:r>
                    </w:p>
                  </w:txbxContent>
                </v:textbox>
              </v:shape>
            </w:pict>
          </mc:Fallback>
        </mc:AlternateContent>
      </w:r>
      <w:r w:rsidR="00D2495A" w:rsidRPr="00B76378">
        <w:rPr>
          <w:noProof/>
        </w:rPr>
        <mc:AlternateContent>
          <mc:Choice Requires="wps">
            <w:drawing>
              <wp:inline distT="0" distB="0" distL="0" distR="0" wp14:anchorId="3412613E" wp14:editId="4C22D8B2">
                <wp:extent cx="4432300" cy="1049311"/>
                <wp:effectExtent l="0" t="0" r="12700" b="17780"/>
                <wp:docPr id="7" name="Snip Single Corner of Rectangle 7"/>
                <wp:cNvGraphicFramePr/>
                <a:graphic xmlns:a="http://schemas.openxmlformats.org/drawingml/2006/main">
                  <a:graphicData uri="http://schemas.microsoft.com/office/word/2010/wordprocessingShape">
                    <wps:wsp>
                      <wps:cNvSpPr/>
                      <wps:spPr>
                        <a:xfrm>
                          <a:off x="0" y="0"/>
                          <a:ext cx="4432300" cy="104931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82.6pt;visibility:visible;mso-wrap-style:square;mso-left-percent:-10001;mso-top-percent:-10001;mso-position-horizontal:absolute;mso-position-horizontal-relative:char;mso-position-vertical:absolute;mso-position-vertical-relative:line;mso-left-percent:-10001;mso-top-percent:-10001;v-text-anchor:top" coordsize="4432300,10493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" adj="-11796480,,5400" path="m,l4257411,r174889,174889l4432300,1049311,,1049311,,xe" fillcolor="white [3212]" strokecolor="black [3213]" strokeweight="1pt">
                <v:stroke joinstyle="miter"/>
                <v:formulas/>
                <v:path arrowok="t" o:connecttype="custom" o:connectlocs="0,0;4257411,0;4432300,174889;4432300,1049311;0,1049311;0,0" o:connectangles="0,0,0,0,0,0" textboxrect="0,0,4432300,1049311"/>
                <v:textbox>
                  <w:txbxContent>
                    <w:p w14:paraId="15EF61EC" w14:textId="77777777" w:rsidR="00D2495A" w:rsidRDefault="00D2495A" w:rsidP="00D2495A">
                      <w:pPr>
                        <w:spacing w:line="276" w:lineRule="auto"/>
                        <w:jc w:val="left"/>
                      </w:pPr>
                    </w:p>
                  </w:txbxContent>
                </v:textbox>
                <w10:anchorlock/>
              </v:shape>
            </w:pict>
          </mc:Fallback>
        </mc:AlternateContent>
      </w:r>
    </w:p>
    <w:p w14:paraId="27D2FCB9" w14:textId="77777777" w:rsidR="00286D9B" w:rsidRPr="00B76378" w:rsidRDefault="00286D9B" w:rsidP="00286D9B">
      <w:pPr>
        <w:pStyle w:val="NoSpacing"/>
      </w:pPr>
    </w:p>
    <w:p w14:paraId="449BCEA2" w14:textId="2AE37DDA" w:rsidR="00BA4317" w:rsidRPr="00B76378" w:rsidRDefault="00FD5B13" w:rsidP="00FD5B13">
      <w:pPr>
        <w:pStyle w:val="Heading2"/>
      </w:pPr>
      <w:r w:rsidRPr="00B76378">
        <w:t>What are some of the reasons given for not engaging with women?</w:t>
      </w:r>
    </w:p>
    <w:p w14:paraId="745FD2C2" w14:textId="1BD2AA52" w:rsidR="007B7DBD" w:rsidRPr="00B76378" w:rsidRDefault="0071058F" w:rsidP="007B7DBD">
      <w:pPr>
        <w:pStyle w:val="NoSpacing"/>
      </w:pPr>
      <w:r w:rsidRPr="00B76378">
        <w:t>Think about individuals, companies</w:t>
      </w:r>
      <w:r w:rsidR="00E85C48" w:rsidRPr="00B76378">
        <w:t xml:space="preserve"> and</w:t>
      </w:r>
      <w:r w:rsidRPr="00B76378">
        <w:t xml:space="preserve"> institutions etc.</w:t>
      </w:r>
    </w:p>
    <w:p w14:paraId="67255838" w14:textId="616A5DE3" w:rsidR="00BA4317" w:rsidRPr="00B76378" w:rsidRDefault="00BA4317" w:rsidP="00BA4317">
      <w:pPr>
        <w:pStyle w:val="NoSpacing"/>
      </w:pPr>
    </w:p>
    <w:p w14:paraId="70E08496" w14:textId="6E402257" w:rsidR="00D2495A" w:rsidRPr="00B76378" w:rsidRDefault="007B7DBD" w:rsidP="00BA4317">
      <w:pPr>
        <w:pStyle w:val="NoSpacing"/>
      </w:pPr>
      <w:r w:rsidRPr="00B76378">
        <w:rPr>
          <w:noProof/>
        </w:rPr>
        <mc:AlternateContent>
          <mc:Choice Requires="wps">
            <w:drawing>
              <wp:anchor distT="0" distB="0" distL="114300" distR="114300" simplePos="0" relativeHeight="251682816" behindDoc="0" locked="0" layoutInCell="1" allowOverlap="1" wp14:anchorId="22495C06" wp14:editId="36818CF1">
                <wp:simplePos x="0" y="0"/>
                <wp:positionH relativeFrom="column">
                  <wp:posOffset>119380</wp:posOffset>
                </wp:positionH>
                <wp:positionV relativeFrom="paragraph">
                  <wp:posOffset>218315</wp:posOffset>
                </wp:positionV>
                <wp:extent cx="4184015" cy="1109272"/>
                <wp:effectExtent l="0" t="0" r="6985" b="8890"/>
                <wp:wrapNone/>
                <wp:docPr id="13" name="Text Box 13"/>
                <wp:cNvGraphicFramePr/>
                <a:graphic xmlns:a="http://schemas.openxmlformats.org/drawingml/2006/main">
                  <a:graphicData uri="http://schemas.microsoft.com/office/word/2010/wordprocessingShape">
                    <wps:wsp>
                      <wps:cNvSpPr txBox="1"/>
                      <wps:spPr>
                        <a:xfrm>
                          <a:off x="0" y="0"/>
                          <a:ext cx="4184015" cy="1109272"/>
                        </a:xfrm>
                        <a:prstGeom prst="rect">
                          <a:avLst/>
                        </a:prstGeom>
                        <a:solidFill>
                          <a:schemeClr val="lt1"/>
                        </a:solidFill>
                        <a:ln w="6350">
                          <a:solidFill>
                            <a:srgbClr val="FF0000"/>
                          </a:solidFill>
                        </a:ln>
                      </wps:spPr>
                      <wps:txbx>
                        <w:txbxContent>
                          <w:p w14:paraId="5A8B9E9D" w14:textId="0591B75E" w:rsidR="007B7DBD" w:rsidRDefault="0025734F" w:rsidP="007B7DBD">
                            <w:pPr>
                              <w:jc w:val="center"/>
                              <w:rPr>
                                <w:sz w:val="16"/>
                                <w:szCs w:val="16"/>
                              </w:rPr>
                            </w:pPr>
                            <w:r>
                              <w:rPr>
                                <w:sz w:val="16"/>
                                <w:szCs w:val="16"/>
                              </w:rPr>
                              <w:t>The reasons could perhaps be broken down into three areas;</w:t>
                            </w:r>
                          </w:p>
                          <w:p w14:paraId="42344107" w14:textId="15A81EBA" w:rsidR="0025734F" w:rsidRDefault="00D066AB" w:rsidP="0025734F">
                            <w:pPr>
                              <w:pStyle w:val="ListParagraph"/>
                              <w:numPr>
                                <w:ilvl w:val="0"/>
                                <w:numId w:val="3"/>
                              </w:numPr>
                              <w:jc w:val="center"/>
                              <w:rPr>
                                <w:sz w:val="16"/>
                                <w:szCs w:val="16"/>
                              </w:rPr>
                            </w:pPr>
                            <w:r>
                              <w:rPr>
                                <w:sz w:val="16"/>
                                <w:szCs w:val="16"/>
                              </w:rPr>
                              <w:t xml:space="preserve">Women are excluded by </w:t>
                            </w:r>
                            <w:r w:rsidR="00200A25">
                              <w:rPr>
                                <w:sz w:val="16"/>
                                <w:szCs w:val="16"/>
                              </w:rPr>
                              <w:t>circumstance and initiative design</w:t>
                            </w:r>
                            <w:r>
                              <w:rPr>
                                <w:sz w:val="16"/>
                                <w:szCs w:val="16"/>
                              </w:rPr>
                              <w:t xml:space="preserve"> i.e. literacy, wealth or language barriers </w:t>
                            </w:r>
                            <w:r w:rsidR="00E85C48">
                              <w:rPr>
                                <w:sz w:val="16"/>
                                <w:szCs w:val="16"/>
                              </w:rPr>
                              <w:t>(</w:t>
                            </w:r>
                            <w:r w:rsidR="00627ABB">
                              <w:rPr>
                                <w:sz w:val="16"/>
                                <w:szCs w:val="16"/>
                              </w:rPr>
                              <w:t xml:space="preserve">p. </w:t>
                            </w:r>
                            <w:r w:rsidR="00E85C48">
                              <w:rPr>
                                <w:sz w:val="16"/>
                                <w:szCs w:val="16"/>
                              </w:rPr>
                              <w:t>150).</w:t>
                            </w:r>
                          </w:p>
                          <w:p w14:paraId="3A1EC841" w14:textId="401B3F87" w:rsidR="00D066AB" w:rsidRDefault="00D066AB" w:rsidP="0025734F">
                            <w:pPr>
                              <w:pStyle w:val="ListParagraph"/>
                              <w:numPr>
                                <w:ilvl w:val="0"/>
                                <w:numId w:val="3"/>
                              </w:numPr>
                              <w:jc w:val="center"/>
                              <w:rPr>
                                <w:sz w:val="16"/>
                                <w:szCs w:val="16"/>
                              </w:rPr>
                            </w:pPr>
                            <w:r>
                              <w:rPr>
                                <w:sz w:val="16"/>
                                <w:szCs w:val="16"/>
                              </w:rPr>
                              <w:t>Active avoidance/discrimination – considering women as not educated enough to bother engaging with i.e. stove development</w:t>
                            </w:r>
                            <w:r w:rsidR="004B29BA">
                              <w:rPr>
                                <w:sz w:val="16"/>
                                <w:szCs w:val="16"/>
                              </w:rPr>
                              <w:t xml:space="preserve"> (p. 153)</w:t>
                            </w:r>
                          </w:p>
                          <w:p w14:paraId="073A3284" w14:textId="49ED55DC" w:rsidR="00D066AB" w:rsidRPr="0025734F" w:rsidRDefault="00D066AB" w:rsidP="0025734F">
                            <w:pPr>
                              <w:pStyle w:val="ListParagraph"/>
                              <w:numPr>
                                <w:ilvl w:val="0"/>
                                <w:numId w:val="3"/>
                              </w:numPr>
                              <w:jc w:val="center"/>
                              <w:rPr>
                                <w:sz w:val="16"/>
                                <w:szCs w:val="16"/>
                              </w:rPr>
                            </w:pPr>
                            <w:r>
                              <w:rPr>
                                <w:sz w:val="16"/>
                                <w:szCs w:val="16"/>
                              </w:rPr>
                              <w:t>Creating for the “default male” i.e. piano design or mobile phone screen size</w:t>
                            </w:r>
                            <w:r w:rsidR="004B29BA">
                              <w:rPr>
                                <w:sz w:val="16"/>
                                <w:szCs w:val="16"/>
                              </w:rPr>
                              <w:t xml:space="preserve"> (Chapter 8 – One-Size-Fits-Men)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95C06" id="Text Box 13" o:spid="_x0000_s1032" type="#_x0000_t202" style="position:absolute;left:0;text-align:left;margin-left:9.4pt;margin-top:17.2pt;width:329.45pt;height:87.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" fillcolor="white [3201]" strokecolor="red" strokeweight=".5pt">
                <v:textbox>
                  <w:txbxContent>
                    <w:p w14:paraId="5A8B9E9D" w14:textId="0591B75E" w:rsidR="007B7DBD" w:rsidRDefault="0025734F" w:rsidP="007B7DBD">
                      <w:pPr>
                        <w:jc w:val="center"/>
                        <w:rPr>
                          <w:sz w:val="16"/>
                          <w:szCs w:val="16"/>
                        </w:rPr>
                      </w:pPr>
                      <w:r>
                        <w:rPr>
                          <w:sz w:val="16"/>
                          <w:szCs w:val="16"/>
                        </w:rPr>
                        <w:t>The reasons could perhaps be broken down into three areas;</w:t>
                      </w:r>
                    </w:p>
                    <w:p w14:paraId="42344107" w14:textId="15A81EBA" w:rsidR="0025734F" w:rsidRDefault="00D066AB" w:rsidP="0025734F">
                      <w:pPr>
                        <w:pStyle w:val="ListParagraph"/>
                        <w:numPr>
                          <w:ilvl w:val="0"/>
                          <w:numId w:val="3"/>
                        </w:numPr>
                        <w:jc w:val="center"/>
                        <w:rPr>
                          <w:sz w:val="16"/>
                          <w:szCs w:val="16"/>
                        </w:rPr>
                      </w:pPr>
                      <w:r>
                        <w:rPr>
                          <w:sz w:val="16"/>
                          <w:szCs w:val="16"/>
                        </w:rPr>
                        <w:t xml:space="preserve">Women are excluded by </w:t>
                      </w:r>
                      <w:r w:rsidR="00200A25">
                        <w:rPr>
                          <w:sz w:val="16"/>
                          <w:szCs w:val="16"/>
                        </w:rPr>
                        <w:t>circumstance and initiative design</w:t>
                      </w:r>
                      <w:r>
                        <w:rPr>
                          <w:sz w:val="16"/>
                          <w:szCs w:val="16"/>
                        </w:rPr>
                        <w:t xml:space="preserve"> i.e. literacy, wealth or language barriers </w:t>
                      </w:r>
                      <w:r w:rsidR="00E85C48">
                        <w:rPr>
                          <w:sz w:val="16"/>
                          <w:szCs w:val="16"/>
                        </w:rPr>
                        <w:t>(</w:t>
                      </w:r>
                      <w:r w:rsidR="00627ABB">
                        <w:rPr>
                          <w:sz w:val="16"/>
                          <w:szCs w:val="16"/>
                        </w:rPr>
                        <w:t xml:space="preserve">p. </w:t>
                      </w:r>
                      <w:r w:rsidR="00E85C48">
                        <w:rPr>
                          <w:sz w:val="16"/>
                          <w:szCs w:val="16"/>
                        </w:rPr>
                        <w:t>150).</w:t>
                      </w:r>
                    </w:p>
                    <w:p w14:paraId="3A1EC841" w14:textId="401B3F87" w:rsidR="00D066AB" w:rsidRDefault="00D066AB" w:rsidP="0025734F">
                      <w:pPr>
                        <w:pStyle w:val="ListParagraph"/>
                        <w:numPr>
                          <w:ilvl w:val="0"/>
                          <w:numId w:val="3"/>
                        </w:numPr>
                        <w:jc w:val="center"/>
                        <w:rPr>
                          <w:sz w:val="16"/>
                          <w:szCs w:val="16"/>
                        </w:rPr>
                      </w:pPr>
                      <w:r>
                        <w:rPr>
                          <w:sz w:val="16"/>
                          <w:szCs w:val="16"/>
                        </w:rPr>
                        <w:t>Active avoidance/discrimination – considering women as not educated enough to bother engaging with i.e. stove development</w:t>
                      </w:r>
                      <w:r w:rsidR="004B29BA">
                        <w:rPr>
                          <w:sz w:val="16"/>
                          <w:szCs w:val="16"/>
                        </w:rPr>
                        <w:t xml:space="preserve"> (p. 153)</w:t>
                      </w:r>
                    </w:p>
                    <w:p w14:paraId="073A3284" w14:textId="49ED55DC" w:rsidR="00D066AB" w:rsidRPr="0025734F" w:rsidRDefault="00D066AB" w:rsidP="0025734F">
                      <w:pPr>
                        <w:pStyle w:val="ListParagraph"/>
                        <w:numPr>
                          <w:ilvl w:val="0"/>
                          <w:numId w:val="3"/>
                        </w:numPr>
                        <w:jc w:val="center"/>
                        <w:rPr>
                          <w:sz w:val="16"/>
                          <w:szCs w:val="16"/>
                        </w:rPr>
                      </w:pPr>
                      <w:r>
                        <w:rPr>
                          <w:sz w:val="16"/>
                          <w:szCs w:val="16"/>
                        </w:rPr>
                        <w:t>Creating for the “default male” i.e. piano design or mobile phone screen size</w:t>
                      </w:r>
                      <w:r w:rsidR="004B29BA">
                        <w:rPr>
                          <w:sz w:val="16"/>
                          <w:szCs w:val="16"/>
                        </w:rPr>
                        <w:t xml:space="preserve"> (Chapter 8 – One-Size-Fits-Men)</w:t>
                      </w:r>
                    </w:p>
                  </w:txbxContent>
                </v:textbox>
              </v:shape>
            </w:pict>
          </mc:Fallback>
        </mc:AlternateContent>
      </w:r>
      <w:r w:rsidR="00BA4317" w:rsidRPr="00B76378">
        <w:rPr>
          <w:noProof/>
        </w:rPr>
        <mc:AlternateContent>
          <mc:Choice Requires="wps">
            <w:drawing>
              <wp:inline distT="0" distB="0" distL="0" distR="0" wp14:anchorId="6A160270" wp14:editId="68507F70">
                <wp:extent cx="4432300" cy="1506512"/>
                <wp:effectExtent l="0" t="0" r="12700" b="17780"/>
                <wp:docPr id="6" name="Snip Single Corner of Rectangle 6"/>
                <wp:cNvGraphicFramePr/>
                <a:graphic xmlns:a="http://schemas.openxmlformats.org/drawingml/2006/main">
                  <a:graphicData uri="http://schemas.microsoft.com/office/word/2010/wordprocessingShape">
                    <wps:wsp>
                      <wps:cNvSpPr/>
                      <wps:spPr>
                        <a:xfrm>
                          <a:off x="0" y="0"/>
                          <a:ext cx="4432300" cy="150651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3" style="width:349pt;height:118.6pt;visibility:visible;mso-wrap-style:square;mso-left-percent:-10001;mso-top-percent:-10001;mso-position-horizontal:absolute;mso-position-horizontal-relative:char;mso-position-vertical:absolute;mso-position-vertical-relative:line;mso-left-percent:-10001;mso-top-percent:-10001;v-text-anchor:top" coordsize="4432300,150651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" adj="-11796480,,5400" path="m,l4181210,r251090,251090l4432300,1506512,,1506512,,xe" fillcolor="white [3212]" strokecolor="black [3213]" strokeweight="1pt">
                <v:stroke joinstyle="miter"/>
                <v:formulas/>
                <v:path arrowok="t" o:connecttype="custom" o:connectlocs="0,0;4181210,0;4432300,251090;4432300,1506512;0,1506512;0,0" o:connectangles="0,0,0,0,0,0" textboxrect="0,0,4432300,1506512"/>
                <v:textbox>
                  <w:txbxContent>
                    <w:p w14:paraId="123D8DA5" w14:textId="7CECABC3" w:rsidR="00BA4317" w:rsidRDefault="00BA4317" w:rsidP="00BA4317">
                      <w:pPr>
                        <w:spacing w:line="276" w:lineRule="auto"/>
                        <w:jc w:val="left"/>
                      </w:pPr>
                    </w:p>
                  </w:txbxContent>
                </v:textbox>
                <w10:anchorlock/>
              </v:shape>
            </w:pict>
          </mc:Fallback>
        </mc:AlternateContent>
      </w:r>
    </w:p>
    <w:p w14:paraId="136F47D2" w14:textId="77777777" w:rsidR="00FD5B13" w:rsidRPr="00B76378" w:rsidRDefault="00FD5B13" w:rsidP="00FD5B13">
      <w:pPr>
        <w:pStyle w:val="NoSpacing"/>
      </w:pPr>
    </w:p>
    <w:p w14:paraId="64A0AF1E" w14:textId="5118B87D" w:rsidR="00481CB7" w:rsidRPr="00B76378" w:rsidRDefault="00481CB7" w:rsidP="00FB38F6">
      <w:pPr>
        <w:pStyle w:val="NoSpacing"/>
        <w:jc w:val="center"/>
      </w:pPr>
      <w:r w:rsidRPr="00B76378">
        <w:t xml:space="preserve">“Nevertheless, the main and repeated recommendation of the report was to fix the women, rather than the stoves. The women needed to be educated on how great the </w:t>
      </w:r>
      <w:r w:rsidR="00C67C66" w:rsidRPr="00B76378">
        <w:t>‘</w:t>
      </w:r>
      <w:r w:rsidRPr="00B76378">
        <w:t>improved</w:t>
      </w:r>
      <w:r w:rsidR="00C67C66" w:rsidRPr="00B76378">
        <w:t>’</w:t>
      </w:r>
      <w:r w:rsidRPr="00B76378">
        <w:t xml:space="preserve"> stoves were, rather than stove designers needing to be educated on how to not increase women’s already fifteen-hour average working day.”</w:t>
      </w:r>
    </w:p>
    <w:p w14:paraId="28440198" w14:textId="053FB0F1" w:rsidR="00481CB7" w:rsidRPr="00B76378" w:rsidRDefault="00481CB7" w:rsidP="00481CB7">
      <w:pPr>
        <w:pStyle w:val="NoSpacing"/>
        <w:jc w:val="right"/>
      </w:pPr>
      <w:r w:rsidRPr="00B76378">
        <w:t>P</w:t>
      </w:r>
      <w:r w:rsidR="00666BC1" w:rsidRPr="00B76378">
        <w:t xml:space="preserve">age </w:t>
      </w:r>
      <w:r w:rsidRPr="00B76378">
        <w:t>153-154</w:t>
      </w:r>
    </w:p>
    <w:p w14:paraId="6E1C6D1B" w14:textId="77777777" w:rsidR="00481CB7" w:rsidRPr="00B76378" w:rsidRDefault="00481CB7" w:rsidP="00FB38F6">
      <w:pPr>
        <w:pStyle w:val="NoSpacing"/>
        <w:jc w:val="center"/>
      </w:pPr>
    </w:p>
    <w:p w14:paraId="40D77039" w14:textId="1616C7C8" w:rsidR="00FB38F6" w:rsidRPr="00B76378" w:rsidRDefault="004034DF" w:rsidP="00476F3F">
      <w:pPr>
        <w:pStyle w:val="NoSpacing"/>
        <w:jc w:val="center"/>
      </w:pPr>
      <w:r w:rsidRPr="00B76378">
        <w:t>“What women need, he said, was ‘lengthy training’ – if only women ‘were willing’ to submit to it.</w:t>
      </w:r>
    </w:p>
    <w:p w14:paraId="07BF8AC5" w14:textId="1383B5C5" w:rsidR="00FB38F6" w:rsidRPr="00B76378" w:rsidRDefault="004034DF" w:rsidP="004034DF">
      <w:pPr>
        <w:pStyle w:val="NoSpacing"/>
        <w:jc w:val="right"/>
      </w:pPr>
      <w:r w:rsidRPr="00B76378">
        <w:t>Page 163</w:t>
      </w:r>
    </w:p>
    <w:p w14:paraId="75B879DD" w14:textId="472E9951" w:rsidR="003240D9" w:rsidRPr="00B76378" w:rsidRDefault="00FD5B13" w:rsidP="00AC0208">
      <w:pPr>
        <w:pStyle w:val="Heading2"/>
      </w:pPr>
      <w:r w:rsidRPr="00B76378">
        <w:t xml:space="preserve">What are some of the outcomes, highlighted by </w:t>
      </w:r>
      <w:proofErr w:type="spellStart"/>
      <w:r w:rsidRPr="00B76378">
        <w:t>Criado</w:t>
      </w:r>
      <w:proofErr w:type="spellEnd"/>
      <w:r w:rsidRPr="00B76378">
        <w:t xml:space="preserve"> Perez, of not engaging with women?</w:t>
      </w:r>
    </w:p>
    <w:p w14:paraId="656A94BF" w14:textId="4D92D8F7" w:rsidR="003240D9" w:rsidRPr="00B76378" w:rsidRDefault="00DF2A61" w:rsidP="003240D9">
      <w:pPr>
        <w:pStyle w:val="NoSpacing"/>
      </w:pPr>
      <w:r w:rsidRPr="00B76378">
        <w:t>A UK minister once said a “diversity of thought” was what matters.</w:t>
      </w:r>
      <w:r w:rsidRPr="00B76378">
        <w:fldChar w:fldCharType="begin" w:fldLock="1"/>
      </w:r>
      <w:r w:rsidRPr="00B76378">
        <w:instrText>ADDIN CSL_CITATION {"citationItems":[{"id":"ITEM-1","itemData":{"author":[{"dropping-particle":"","family":"Sky News","given":"","non-dropping-particle":"","parse-names":false,"suffix":""}],"id":"ITEM-1","issued":{"date-parts":[["0"]]},"title":"George Floyd death: Health Secretary Matt Hancock quizzed on cabinet diversity","type":"broadcast"},"uris":["http://www.mendeley.com/documents/?uuid=04a4c875-77c1-4d57-a46b-a79d5acc79fe"]}],"mendeley":{"formattedCitation":"&lt;sup&gt;1&lt;/sup&gt;","plainTextFormattedCitation":"1","previouslyFormattedCitation":"&lt;sup&gt;1&lt;/sup&gt;"},"properties":{"noteIndex":0},"schema":"https://github.com/citation-style-language/schema/raw/master/csl-citation.json"}</w:instrText>
      </w:r>
      <w:r w:rsidRPr="00B76378">
        <w:fldChar w:fldCharType="separate"/>
      </w:r>
      <w:r w:rsidRPr="00B76378">
        <w:rPr>
          <w:i w:val="0"/>
          <w:noProof/>
          <w:vertAlign w:val="superscript"/>
        </w:rPr>
        <w:t>1</w:t>
      </w:r>
      <w:r w:rsidRPr="00B76378">
        <w:fldChar w:fldCharType="end"/>
      </w:r>
      <w:r w:rsidRPr="00B76378">
        <w:t xml:space="preserve"> </w:t>
      </w:r>
      <w:r w:rsidR="00810BE0" w:rsidRPr="00B76378">
        <w:t>Why is it important to have women and people from minority backgrounds participating in decision making and not just a “diversity of thought”</w:t>
      </w:r>
      <w:r w:rsidR="00676AEA" w:rsidRPr="00B76378">
        <w:t>?</w:t>
      </w:r>
      <w:r w:rsidR="00D54A8E" w:rsidRPr="00B76378">
        <w:t xml:space="preserve"> Is “diversity of thought” equal to a diversity of individuals?</w:t>
      </w:r>
    </w:p>
    <w:p w14:paraId="10B3306F" w14:textId="7BE70B80" w:rsidR="003240D9" w:rsidRPr="00B76378" w:rsidRDefault="00810BE0" w:rsidP="003240D9">
      <w:pPr>
        <w:pStyle w:val="NoSpacing"/>
      </w:pPr>
      <w:r w:rsidRPr="00B76378">
        <w:rPr>
          <w:noProof/>
        </w:rPr>
        <w:lastRenderedPageBreak/>
        <mc:AlternateContent>
          <mc:Choice Requires="wps">
            <w:drawing>
              <wp:anchor distT="0" distB="0" distL="114300" distR="114300" simplePos="0" relativeHeight="251684864" behindDoc="0" locked="0" layoutInCell="1" allowOverlap="1" wp14:anchorId="1C610966" wp14:editId="6BE17629">
                <wp:simplePos x="0" y="0"/>
                <wp:positionH relativeFrom="column">
                  <wp:posOffset>142407</wp:posOffset>
                </wp:positionH>
                <wp:positionV relativeFrom="paragraph">
                  <wp:posOffset>42659</wp:posOffset>
                </wp:positionV>
                <wp:extent cx="4184015" cy="1394085"/>
                <wp:effectExtent l="0" t="0" r="6985" b="15875"/>
                <wp:wrapNone/>
                <wp:docPr id="15" name="Text Box 15"/>
                <wp:cNvGraphicFramePr/>
                <a:graphic xmlns:a="http://schemas.openxmlformats.org/drawingml/2006/main">
                  <a:graphicData uri="http://schemas.microsoft.com/office/word/2010/wordprocessingShape">
                    <wps:wsp>
                      <wps:cNvSpPr txBox="1"/>
                      <wps:spPr>
                        <a:xfrm>
                          <a:off x="0" y="0"/>
                          <a:ext cx="4184015" cy="1394085"/>
                        </a:xfrm>
                        <a:prstGeom prst="rect">
                          <a:avLst/>
                        </a:prstGeom>
                        <a:solidFill>
                          <a:schemeClr val="lt1"/>
                        </a:solidFill>
                        <a:ln w="6350">
                          <a:solidFill>
                            <a:srgbClr val="FF0000"/>
                          </a:solidFill>
                        </a:ln>
                      </wps:spPr>
                      <wps:txbx>
                        <w:txbxContent>
                          <w:p w14:paraId="7CDF4A4D" w14:textId="3741D58C" w:rsidR="000B5C01" w:rsidRDefault="005B2288" w:rsidP="000B5C01">
                            <w:pPr>
                              <w:jc w:val="center"/>
                              <w:rPr>
                                <w:sz w:val="16"/>
                                <w:szCs w:val="16"/>
                              </w:rPr>
                            </w:pPr>
                            <w:r>
                              <w:rPr>
                                <w:sz w:val="16"/>
                                <w:szCs w:val="16"/>
                              </w:rPr>
                              <w:t>When women are not consulted or not involved in design or management, negative outcomes can occur. For example;</w:t>
                            </w:r>
                          </w:p>
                          <w:p w14:paraId="7D1D7A53" w14:textId="2D79D63F" w:rsidR="005B2288" w:rsidRDefault="00DF2A61" w:rsidP="005B2288">
                            <w:pPr>
                              <w:pStyle w:val="ListParagraph"/>
                              <w:numPr>
                                <w:ilvl w:val="0"/>
                                <w:numId w:val="4"/>
                              </w:numPr>
                              <w:jc w:val="center"/>
                              <w:rPr>
                                <w:sz w:val="16"/>
                                <w:szCs w:val="16"/>
                              </w:rPr>
                            </w:pPr>
                            <w:r>
                              <w:rPr>
                                <w:sz w:val="16"/>
                                <w:szCs w:val="16"/>
                              </w:rPr>
                              <w:t>Not engaging with older women when designing fall detection devices, despite fall rates being higher in women and the population of older women being higher than men (p. 177-179)</w:t>
                            </w:r>
                          </w:p>
                          <w:p w14:paraId="50BFAACB" w14:textId="28190EAA" w:rsidR="00810BE0" w:rsidRDefault="00810BE0" w:rsidP="005B2288">
                            <w:pPr>
                              <w:pStyle w:val="ListParagraph"/>
                              <w:numPr>
                                <w:ilvl w:val="0"/>
                                <w:numId w:val="4"/>
                              </w:numPr>
                              <w:jc w:val="center"/>
                              <w:rPr>
                                <w:sz w:val="16"/>
                                <w:szCs w:val="16"/>
                              </w:rPr>
                            </w:pPr>
                            <w:r>
                              <w:rPr>
                                <w:sz w:val="16"/>
                                <w:szCs w:val="16"/>
                              </w:rPr>
                              <w:t>Health workers</w:t>
                            </w:r>
                            <w:r w:rsidR="00DF2A61">
                              <w:rPr>
                                <w:sz w:val="16"/>
                                <w:szCs w:val="16"/>
                              </w:rPr>
                              <w:t xml:space="preserve"> in Cape Town (p. 179)</w:t>
                            </w:r>
                          </w:p>
                          <w:p w14:paraId="68B7205A" w14:textId="35E66CE4" w:rsidR="00810BE0" w:rsidRDefault="00810BE0" w:rsidP="005B2288">
                            <w:pPr>
                              <w:pStyle w:val="ListParagraph"/>
                              <w:numPr>
                                <w:ilvl w:val="0"/>
                                <w:numId w:val="4"/>
                              </w:numPr>
                              <w:jc w:val="center"/>
                              <w:rPr>
                                <w:sz w:val="16"/>
                                <w:szCs w:val="16"/>
                              </w:rPr>
                            </w:pPr>
                            <w:r>
                              <w:rPr>
                                <w:sz w:val="16"/>
                                <w:szCs w:val="16"/>
                              </w:rPr>
                              <w:t>Car safety</w:t>
                            </w:r>
                            <w:r w:rsidR="00DF2A61">
                              <w:rPr>
                                <w:sz w:val="16"/>
                                <w:szCs w:val="16"/>
                              </w:rPr>
                              <w:t xml:space="preserve"> (p. 185-191)</w:t>
                            </w:r>
                          </w:p>
                          <w:p w14:paraId="6DA723C7" w14:textId="2A22F9B3" w:rsidR="00810BE0" w:rsidRPr="00810BE0" w:rsidRDefault="00810BE0" w:rsidP="00810BE0">
                            <w:pPr>
                              <w:jc w:val="center"/>
                              <w:rPr>
                                <w:sz w:val="16"/>
                                <w:szCs w:val="16"/>
                              </w:rPr>
                            </w:pPr>
                            <w:r>
                              <w:rPr>
                                <w:sz w:val="16"/>
                                <w:szCs w:val="16"/>
                              </w:rPr>
                              <w:t xml:space="preserve">As </w:t>
                            </w:r>
                            <w:proofErr w:type="spellStart"/>
                            <w:r>
                              <w:rPr>
                                <w:sz w:val="16"/>
                                <w:szCs w:val="16"/>
                              </w:rPr>
                              <w:t>Criado</w:t>
                            </w:r>
                            <w:proofErr w:type="spellEnd"/>
                            <w:r>
                              <w:rPr>
                                <w:sz w:val="16"/>
                                <w:szCs w:val="16"/>
                              </w:rPr>
                              <w:t xml:space="preserve"> Perez points out even </w:t>
                            </w:r>
                            <w:r w:rsidR="00DF2A61">
                              <w:rPr>
                                <w:sz w:val="16"/>
                                <w:szCs w:val="16"/>
                              </w:rPr>
                              <w:t>well-intentioned</w:t>
                            </w:r>
                            <w:r>
                              <w:rPr>
                                <w:sz w:val="16"/>
                                <w:szCs w:val="16"/>
                              </w:rPr>
                              <w:t xml:space="preserve"> men do not understand the lived experiences of women</w:t>
                            </w:r>
                            <w:r w:rsidR="00DF2A61">
                              <w:rPr>
                                <w:sz w:val="16"/>
                                <w:szCs w:val="16"/>
                              </w:rPr>
                              <w:t>, for example the design of VR systems (p. 181-182)</w:t>
                            </w:r>
                            <w:r w:rsidR="00281407">
                              <w:rPr>
                                <w:sz w:val="16"/>
                                <w:szCs w:val="16"/>
                              </w:rPr>
                              <w:t>.</w:t>
                            </w:r>
                            <w:r w:rsidR="00DF2A61">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10966" id="Text Box 15" o:spid="_x0000_s1034" type="#_x0000_t202" style="position:absolute;left:0;text-align:left;margin-left:11.2pt;margin-top:3.35pt;width:329.45pt;height:109.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" fillcolor="white [3201]" strokecolor="red" strokeweight=".5pt">
                <v:textbox>
                  <w:txbxContent>
                    <w:p w14:paraId="7CDF4A4D" w14:textId="3741D58C" w:rsidR="000B5C01" w:rsidRDefault="005B2288" w:rsidP="000B5C01">
                      <w:pPr>
                        <w:jc w:val="center"/>
                        <w:rPr>
                          <w:sz w:val="16"/>
                          <w:szCs w:val="16"/>
                        </w:rPr>
                      </w:pPr>
                      <w:r>
                        <w:rPr>
                          <w:sz w:val="16"/>
                          <w:szCs w:val="16"/>
                        </w:rPr>
                        <w:t>When women are not consulted or not involved in design or management, negative outcomes can occur. For example;</w:t>
                      </w:r>
                    </w:p>
                    <w:p w14:paraId="7D1D7A53" w14:textId="2D79D63F" w:rsidR="005B2288" w:rsidRDefault="00DF2A61" w:rsidP="005B2288">
                      <w:pPr>
                        <w:pStyle w:val="ListParagraph"/>
                        <w:numPr>
                          <w:ilvl w:val="0"/>
                          <w:numId w:val="4"/>
                        </w:numPr>
                        <w:jc w:val="center"/>
                        <w:rPr>
                          <w:sz w:val="16"/>
                          <w:szCs w:val="16"/>
                        </w:rPr>
                      </w:pPr>
                      <w:r>
                        <w:rPr>
                          <w:sz w:val="16"/>
                          <w:szCs w:val="16"/>
                        </w:rPr>
                        <w:t>Not engaging with older women when designing fall detection devices, despite fall rates being higher in women and the population of older women being higher than men (p. 177-179)</w:t>
                      </w:r>
                    </w:p>
                    <w:p w14:paraId="50BFAACB" w14:textId="28190EAA" w:rsidR="00810BE0" w:rsidRDefault="00810BE0" w:rsidP="005B2288">
                      <w:pPr>
                        <w:pStyle w:val="ListParagraph"/>
                        <w:numPr>
                          <w:ilvl w:val="0"/>
                          <w:numId w:val="4"/>
                        </w:numPr>
                        <w:jc w:val="center"/>
                        <w:rPr>
                          <w:sz w:val="16"/>
                          <w:szCs w:val="16"/>
                        </w:rPr>
                      </w:pPr>
                      <w:r>
                        <w:rPr>
                          <w:sz w:val="16"/>
                          <w:szCs w:val="16"/>
                        </w:rPr>
                        <w:t>Health workers</w:t>
                      </w:r>
                      <w:r w:rsidR="00DF2A61">
                        <w:rPr>
                          <w:sz w:val="16"/>
                          <w:szCs w:val="16"/>
                        </w:rPr>
                        <w:t xml:space="preserve"> in Cape Town (p. 179)</w:t>
                      </w:r>
                    </w:p>
                    <w:p w14:paraId="68B7205A" w14:textId="35E66CE4" w:rsidR="00810BE0" w:rsidRDefault="00810BE0" w:rsidP="005B2288">
                      <w:pPr>
                        <w:pStyle w:val="ListParagraph"/>
                        <w:numPr>
                          <w:ilvl w:val="0"/>
                          <w:numId w:val="4"/>
                        </w:numPr>
                        <w:jc w:val="center"/>
                        <w:rPr>
                          <w:sz w:val="16"/>
                          <w:szCs w:val="16"/>
                        </w:rPr>
                      </w:pPr>
                      <w:r>
                        <w:rPr>
                          <w:sz w:val="16"/>
                          <w:szCs w:val="16"/>
                        </w:rPr>
                        <w:t>Car safety</w:t>
                      </w:r>
                      <w:r w:rsidR="00DF2A61">
                        <w:rPr>
                          <w:sz w:val="16"/>
                          <w:szCs w:val="16"/>
                        </w:rPr>
                        <w:t xml:space="preserve"> (p. 185-191)</w:t>
                      </w:r>
                    </w:p>
                    <w:p w14:paraId="6DA723C7" w14:textId="2A22F9B3" w:rsidR="00810BE0" w:rsidRPr="00810BE0" w:rsidRDefault="00810BE0" w:rsidP="00810BE0">
                      <w:pPr>
                        <w:jc w:val="center"/>
                        <w:rPr>
                          <w:sz w:val="16"/>
                          <w:szCs w:val="16"/>
                        </w:rPr>
                      </w:pPr>
                      <w:r>
                        <w:rPr>
                          <w:sz w:val="16"/>
                          <w:szCs w:val="16"/>
                        </w:rPr>
                        <w:t xml:space="preserve">As Criado Perez points out even </w:t>
                      </w:r>
                      <w:r w:rsidR="00DF2A61">
                        <w:rPr>
                          <w:sz w:val="16"/>
                          <w:szCs w:val="16"/>
                        </w:rPr>
                        <w:t>well-intentioned</w:t>
                      </w:r>
                      <w:r>
                        <w:rPr>
                          <w:sz w:val="16"/>
                          <w:szCs w:val="16"/>
                        </w:rPr>
                        <w:t xml:space="preserve"> men do not understand the lived experiences of women</w:t>
                      </w:r>
                      <w:r w:rsidR="00DF2A61">
                        <w:rPr>
                          <w:sz w:val="16"/>
                          <w:szCs w:val="16"/>
                        </w:rPr>
                        <w:t>, for example the design of VR systems (p. 181-182)</w:t>
                      </w:r>
                      <w:r w:rsidR="00281407">
                        <w:rPr>
                          <w:sz w:val="16"/>
                          <w:szCs w:val="16"/>
                        </w:rPr>
                        <w:t>.</w:t>
                      </w:r>
                      <w:r w:rsidR="00DF2A61">
                        <w:rPr>
                          <w:sz w:val="16"/>
                          <w:szCs w:val="16"/>
                        </w:rPr>
                        <w:t xml:space="preserve"> </w:t>
                      </w:r>
                    </w:p>
                  </w:txbxContent>
                </v:textbox>
              </v:shape>
            </w:pict>
          </mc:Fallback>
        </mc:AlternateContent>
      </w:r>
    </w:p>
    <w:p w14:paraId="52AA4653" w14:textId="08B3FC69" w:rsidR="00AC0208" w:rsidRPr="00B76378" w:rsidRDefault="003240D9" w:rsidP="003240D9">
      <w:pPr>
        <w:pStyle w:val="NoSpacing"/>
      </w:pPr>
      <w:r w:rsidRPr="00B76378">
        <w:rPr>
          <w:noProof/>
        </w:rPr>
        <mc:AlternateContent>
          <mc:Choice Requires="wps">
            <w:drawing>
              <wp:inline distT="0" distB="0" distL="0" distR="0" wp14:anchorId="353E6F31" wp14:editId="0521AC7A">
                <wp:extent cx="4432300" cy="1154243"/>
                <wp:effectExtent l="0" t="0" r="12700" b="14605"/>
                <wp:docPr id="8" name="Snip Single Corner of Rectangle 8"/>
                <wp:cNvGraphicFramePr/>
                <a:graphic xmlns:a="http://schemas.openxmlformats.org/drawingml/2006/main">
                  <a:graphicData uri="http://schemas.microsoft.com/office/word/2010/wordprocessingShape">
                    <wps:wsp>
                      <wps:cNvSpPr/>
                      <wps:spPr>
                        <a:xfrm>
                          <a:off x="0" y="0"/>
                          <a:ext cx="4432300" cy="115424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35" style="width:349pt;height:90.9pt;visibility:visible;mso-wrap-style:square;mso-left-percent:-10001;mso-top-percent:-10001;mso-position-horizontal:absolute;mso-position-horizontal-relative:char;mso-position-vertical:absolute;mso-position-vertical-relative:line;mso-left-percent:-10001;mso-top-percent:-10001;v-text-anchor:top" coordsize="4432300,115424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" adj="-11796480,,5400" path="m,l4239922,r192378,192378l4432300,1154243,,1154243,,xe" fillcolor="white [3212]" strokecolor="black [3213]" strokeweight="1pt">
                <v:stroke joinstyle="miter"/>
                <v:formulas/>
                <v:path arrowok="t" o:connecttype="custom" o:connectlocs="0,0;4239922,0;4432300,192378;4432300,1154243;0,1154243;0,0" o:connectangles="0,0,0,0,0,0" textboxrect="0,0,4432300,1154243"/>
                <v:textbox>
                  <w:txbxContent>
                    <w:p w14:paraId="44D94997" w14:textId="77777777" w:rsidR="003240D9" w:rsidRDefault="003240D9" w:rsidP="003240D9">
                      <w:pPr>
                        <w:spacing w:line="276" w:lineRule="auto"/>
                        <w:jc w:val="left"/>
                      </w:pPr>
                    </w:p>
                  </w:txbxContent>
                </v:textbox>
                <w10:anchorlock/>
              </v:shape>
            </w:pict>
          </mc:Fallback>
        </mc:AlternateContent>
      </w:r>
    </w:p>
    <w:p w14:paraId="3BF5FCC0" w14:textId="5A5B8DE8" w:rsidR="00FB38F6" w:rsidRPr="00B76378" w:rsidRDefault="00FB38F6" w:rsidP="003240D9">
      <w:pPr>
        <w:pStyle w:val="NoSpacing"/>
      </w:pPr>
    </w:p>
    <w:p w14:paraId="20FB077D" w14:textId="1904CD2B" w:rsidR="00FC77C7" w:rsidRPr="00B76378" w:rsidRDefault="00FC77C7" w:rsidP="00FC77C7">
      <w:pPr>
        <w:pStyle w:val="NoSpacing"/>
        <w:jc w:val="center"/>
      </w:pPr>
      <w:r w:rsidRPr="00B76378">
        <w:t>“In conclusion, a more accurate headline for the report would be ‘Improved vehicle design brings down death rates in the seat most likely to be occupied by men, but who knows about death rates in the seat m</w:t>
      </w:r>
      <w:r w:rsidR="007B0A09" w:rsidRPr="00B76378">
        <w:t>o</w:t>
      </w:r>
      <w:r w:rsidRPr="00B76378">
        <w:t>st likely to be occupied by women</w:t>
      </w:r>
      <w:r w:rsidR="007B0A09" w:rsidRPr="00B76378">
        <w:t>,</w:t>
      </w:r>
      <w:r w:rsidRPr="00B76378">
        <w:t xml:space="preserve"> even though we already know women are 17% more likely to die in a car crash.’</w:t>
      </w:r>
      <w:r w:rsidR="00C67C66" w:rsidRPr="00B76378">
        <w:t>”</w:t>
      </w:r>
    </w:p>
    <w:p w14:paraId="4C7A435F" w14:textId="18E840F0" w:rsidR="00FC77C7" w:rsidRPr="00B76378" w:rsidRDefault="00FC77C7" w:rsidP="00FC77C7">
      <w:pPr>
        <w:pStyle w:val="NoSpacing"/>
        <w:jc w:val="right"/>
      </w:pPr>
      <w:r w:rsidRPr="00B76378">
        <w:t>Page 189-190</w:t>
      </w:r>
    </w:p>
    <w:p w14:paraId="1536885A" w14:textId="77777777" w:rsidR="00FC77C7" w:rsidRPr="00B76378" w:rsidRDefault="00FC77C7" w:rsidP="003240D9">
      <w:pPr>
        <w:pStyle w:val="NoSpacing"/>
      </w:pPr>
    </w:p>
    <w:p w14:paraId="055FD660" w14:textId="1BBC4894" w:rsidR="00FB38F6" w:rsidRPr="00B76378" w:rsidRDefault="00FC77C7" w:rsidP="00FC77C7">
      <w:pPr>
        <w:pStyle w:val="NoSpacing"/>
        <w:jc w:val="center"/>
      </w:pPr>
      <w:r w:rsidRPr="00B76378">
        <w:t xml:space="preserve">“They [doctors] are </w:t>
      </w:r>
      <w:r w:rsidR="007B0A09" w:rsidRPr="00B76378">
        <w:t xml:space="preserve">the </w:t>
      </w:r>
      <w:r w:rsidRPr="00B76378">
        <w:t>product</w:t>
      </w:r>
      <w:r w:rsidR="007B0A09" w:rsidRPr="00B76378">
        <w:t>s</w:t>
      </w:r>
      <w:r w:rsidRPr="00B76378">
        <w:t xml:space="preserve"> of a medical system which, from root to tip, is systematically discriminating against women, leaving them chronically misunderstood, mistreated and misdiagnosed.”</w:t>
      </w:r>
    </w:p>
    <w:p w14:paraId="37123B76" w14:textId="1A89B1A2" w:rsidR="00FC77C7" w:rsidRPr="00B76378" w:rsidRDefault="00FC77C7" w:rsidP="00FC77C7">
      <w:pPr>
        <w:pStyle w:val="NoSpacing"/>
        <w:jc w:val="right"/>
      </w:pPr>
      <w:r w:rsidRPr="00B76378">
        <w:t>Page 196</w:t>
      </w:r>
    </w:p>
    <w:p w14:paraId="218B0F62" w14:textId="6ED9EB21" w:rsidR="0081780E" w:rsidRPr="00B76378" w:rsidRDefault="0081780E" w:rsidP="003240D9">
      <w:pPr>
        <w:pStyle w:val="NoSpacing"/>
      </w:pPr>
    </w:p>
    <w:p w14:paraId="391E4A99" w14:textId="39CE6BC8" w:rsidR="0081780E" w:rsidRPr="00B76378" w:rsidRDefault="0093417D" w:rsidP="0081780E">
      <w:pPr>
        <w:pStyle w:val="Heading2"/>
      </w:pPr>
      <w:r w:rsidRPr="00B76378">
        <w:t>What does the thalidomide</w:t>
      </w:r>
      <w:r w:rsidR="0081780E" w:rsidRPr="00B76378">
        <w:t xml:space="preserve"> </w:t>
      </w:r>
      <w:r w:rsidRPr="00B76378">
        <w:t>scandal and the data gap on SARS</w:t>
      </w:r>
      <w:r w:rsidR="00D00A41" w:rsidRPr="00B76378">
        <w:t xml:space="preserve"> (</w:t>
      </w:r>
      <w:r w:rsidR="001031E1" w:rsidRPr="00B76378">
        <w:t>SARS-</w:t>
      </w:r>
      <w:proofErr w:type="spellStart"/>
      <w:r w:rsidR="001031E1" w:rsidRPr="00B76378">
        <w:t>CoV</w:t>
      </w:r>
      <w:proofErr w:type="spellEnd"/>
      <w:r w:rsidR="001031E1" w:rsidRPr="00B76378">
        <w:t xml:space="preserve">, </w:t>
      </w:r>
      <w:r w:rsidR="00D00A41" w:rsidRPr="00B76378">
        <w:t>a coronavirus)</w:t>
      </w:r>
      <w:r w:rsidRPr="00B76378">
        <w:t>, show us about the attitudes to women in medical research?</w:t>
      </w:r>
    </w:p>
    <w:p w14:paraId="0528B0D9" w14:textId="53879305" w:rsidR="00F44180" w:rsidRPr="00B76378" w:rsidRDefault="00F44180" w:rsidP="00F44180">
      <w:pPr>
        <w:pStyle w:val="NoSpacing"/>
      </w:pPr>
      <w:r w:rsidRPr="00B76378">
        <w:t xml:space="preserve">It is notable that after the thalidomide scandal the FDA banned testing on women of childbearing potential – is this counterproductive? </w:t>
      </w:r>
      <w:r w:rsidR="00DF2A61" w:rsidRPr="00B76378">
        <w:t>(p. 201)</w:t>
      </w:r>
      <w:r w:rsidR="0093417D" w:rsidRPr="00B76378">
        <w:t xml:space="preserve"> </w:t>
      </w:r>
      <w:r w:rsidR="00D00A41" w:rsidRPr="00B76378">
        <w:t xml:space="preserve">Are we collecting gender-disaggregated data for Covid-19 </w:t>
      </w:r>
      <w:r w:rsidR="001031E1" w:rsidRPr="00B76378">
        <w:t xml:space="preserve">(SARS-CoV-2, </w:t>
      </w:r>
      <w:r w:rsidR="00D00A41" w:rsidRPr="00B76378">
        <w:t>another coronavirus)?</w:t>
      </w:r>
      <w:r w:rsidR="00927B65" w:rsidRPr="00B76378">
        <w:fldChar w:fldCharType="begin" w:fldLock="1"/>
      </w:r>
      <w:r w:rsidR="00927B65" w:rsidRPr="00B76378">
        <w:instrText>ADDIN CSL_CITATION {"citationItems":[{"id":"ITEM-1","itemData":{"URL":"https://data.unwomen.org/resources/covid-19-emerging-gender-data-and-why-it-matters","accessed":{"date-parts":[["2021","4","2"]]},"author":[{"dropping-particle":"","family":"UN Women","given":"","non-dropping-particle":"","parse-names":false,"suffix":""}],"id":"ITEM-1","issued":{"date-parts":[["2020"]]},"title":"COVID-19: Emerging gender data and why it matters | UN Women Data Hub","type":"webpage"},"uris":["http://www.mendeley.com/documents/?uuid=1abfac9a-c61f-36a1-8522-5da682d44832"]}],"mendeley":{"formattedCitation":"&lt;sup&gt;2&lt;/sup&gt;","plainTextFormattedCitation":"2","previouslyFormattedCitation":"&lt;sup&gt;2&lt;/sup&gt;"},"properties":{"noteIndex":0},"schema":"https://github.com/citation-style-language/schema/raw/master/csl-citation.json"}</w:instrText>
      </w:r>
      <w:r w:rsidR="00927B65" w:rsidRPr="00B76378">
        <w:fldChar w:fldCharType="separate"/>
      </w:r>
      <w:r w:rsidR="00927B65" w:rsidRPr="00B76378">
        <w:rPr>
          <w:i w:val="0"/>
          <w:noProof/>
          <w:vertAlign w:val="superscript"/>
        </w:rPr>
        <w:t>2</w:t>
      </w:r>
      <w:r w:rsidR="00927B65" w:rsidRPr="00B76378">
        <w:fldChar w:fldCharType="end"/>
      </w:r>
    </w:p>
    <w:p w14:paraId="34C752B9" w14:textId="612F9AC9" w:rsidR="00676AEA" w:rsidRPr="00B76378" w:rsidRDefault="00036878" w:rsidP="003240D9">
      <w:pPr>
        <w:pStyle w:val="NoSpacing"/>
      </w:pPr>
      <w:r w:rsidRPr="00B76378">
        <w:rPr>
          <w:noProof/>
        </w:rPr>
        <mc:AlternateContent>
          <mc:Choice Requires="wps">
            <w:drawing>
              <wp:anchor distT="0" distB="0" distL="114300" distR="114300" simplePos="0" relativeHeight="251687936" behindDoc="0" locked="0" layoutInCell="1" allowOverlap="1" wp14:anchorId="74593218" wp14:editId="267392F1">
                <wp:simplePos x="0" y="0"/>
                <wp:positionH relativeFrom="column">
                  <wp:posOffset>101177</wp:posOffset>
                </wp:positionH>
                <wp:positionV relativeFrom="paragraph">
                  <wp:posOffset>35136</wp:posOffset>
                </wp:positionV>
                <wp:extent cx="4184015" cy="1159934"/>
                <wp:effectExtent l="0" t="0" r="6985" b="8890"/>
                <wp:wrapNone/>
                <wp:docPr id="18" name="Text Box 18"/>
                <wp:cNvGraphicFramePr/>
                <a:graphic xmlns:a="http://schemas.openxmlformats.org/drawingml/2006/main">
                  <a:graphicData uri="http://schemas.microsoft.com/office/word/2010/wordprocessingShape">
                    <wps:wsp>
                      <wps:cNvSpPr txBox="1"/>
                      <wps:spPr>
                        <a:xfrm>
                          <a:off x="0" y="0"/>
                          <a:ext cx="4184015" cy="1159934"/>
                        </a:xfrm>
                        <a:prstGeom prst="rect">
                          <a:avLst/>
                        </a:prstGeom>
                        <a:solidFill>
                          <a:schemeClr val="lt1"/>
                        </a:solidFill>
                        <a:ln w="6350">
                          <a:solidFill>
                            <a:srgbClr val="FF0000"/>
                          </a:solidFill>
                        </a:ln>
                      </wps:spPr>
                      <wps:txbx>
                        <w:txbxContent>
                          <w:p w14:paraId="43BB1EA7" w14:textId="3E069C51" w:rsidR="00250C40" w:rsidRPr="00810BE0" w:rsidRDefault="00250C40" w:rsidP="00B47A56">
                            <w:pPr>
                              <w:jc w:val="center"/>
                              <w:rPr>
                                <w:sz w:val="16"/>
                                <w:szCs w:val="16"/>
                              </w:rPr>
                            </w:pPr>
                            <w:r>
                              <w:rPr>
                                <w:sz w:val="16"/>
                                <w:szCs w:val="16"/>
                              </w:rPr>
                              <w:t xml:space="preserve"> </w:t>
                            </w:r>
                            <w:r w:rsidR="00036878">
                              <w:rPr>
                                <w:sz w:val="16"/>
                                <w:szCs w:val="16"/>
                              </w:rPr>
                              <w:t>Pregnant women are excluded from clinical trials due to unknown effects on unborn babies</w:t>
                            </w:r>
                            <w:r w:rsidR="00B47A56">
                              <w:rPr>
                                <w:sz w:val="16"/>
                                <w:szCs w:val="16"/>
                              </w:rPr>
                              <w:t xml:space="preserve"> and this causes a substantial data gap. The attitude is ‘we can’t collect the trial data so there’s nothing we can do about it’, rather than trying to make up for this by</w:t>
                            </w:r>
                            <w:r w:rsidR="00B47A56" w:rsidRPr="00B47A56">
                              <w:rPr>
                                <w:sz w:val="16"/>
                                <w:szCs w:val="16"/>
                              </w:rPr>
                              <w:t xml:space="preserve"> </w:t>
                            </w:r>
                            <w:r w:rsidR="00B47A56">
                              <w:rPr>
                                <w:sz w:val="16"/>
                                <w:szCs w:val="16"/>
                              </w:rPr>
                              <w:t>collecting gender-disaggregated data or to systematically track and record pregnant women’s health outcomes</w:t>
                            </w:r>
                            <w:r w:rsidR="00C67C66">
                              <w:rPr>
                                <w:sz w:val="16"/>
                                <w:szCs w:val="16"/>
                              </w:rPr>
                              <w:t xml:space="preserve">. For example, </w:t>
                            </w:r>
                            <w:r w:rsidR="00036878">
                              <w:rPr>
                                <w:sz w:val="16"/>
                                <w:szCs w:val="16"/>
                              </w:rPr>
                              <w:t>not gathering data from pregnant women in 2002-2004 SARS pandemic in China</w:t>
                            </w:r>
                            <w:r w:rsidR="007B0A09">
                              <w:rPr>
                                <w:sz w:val="16"/>
                                <w:szCs w:val="16"/>
                              </w:rPr>
                              <w:t xml:space="preserve"> means we had </w:t>
                            </w:r>
                            <w:r w:rsidR="00C67C66">
                              <w:rPr>
                                <w:sz w:val="16"/>
                                <w:szCs w:val="16"/>
                              </w:rPr>
                              <w:t xml:space="preserve">a </w:t>
                            </w:r>
                            <w:r w:rsidR="007B0A09">
                              <w:rPr>
                                <w:sz w:val="16"/>
                                <w:szCs w:val="16"/>
                              </w:rPr>
                              <w:t xml:space="preserve">poor understanding about pregnant women in the </w:t>
                            </w:r>
                            <w:r w:rsidR="00C67C66">
                              <w:rPr>
                                <w:sz w:val="16"/>
                                <w:szCs w:val="16"/>
                              </w:rPr>
                              <w:t>current</w:t>
                            </w:r>
                            <w:r w:rsidR="007B0A09">
                              <w:rPr>
                                <w:sz w:val="16"/>
                                <w:szCs w:val="16"/>
                              </w:rPr>
                              <w:t xml:space="preserve"> SARS-C</w:t>
                            </w:r>
                            <w:r w:rsidR="00C67C66">
                              <w:rPr>
                                <w:sz w:val="16"/>
                                <w:szCs w:val="16"/>
                              </w:rPr>
                              <w:t>o</w:t>
                            </w:r>
                            <w:r w:rsidR="007B0A09">
                              <w:rPr>
                                <w:sz w:val="16"/>
                                <w:szCs w:val="16"/>
                              </w:rPr>
                              <w:t>V-2 pandemic</w:t>
                            </w:r>
                            <w:r w:rsidR="00B47A56">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93218" id="Text Box 18" o:spid="_x0000_s1036" type="#_x0000_t202" style="position:absolute;left:0;text-align:left;margin-left:7.95pt;margin-top:2.75pt;width:329.45pt;height:91.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" fillcolor="white [3201]" strokecolor="red" strokeweight=".5pt">
                <v:textbox>
                  <w:txbxContent>
                    <w:p w14:paraId="43BB1EA7" w14:textId="3E069C51" w:rsidR="00250C40" w:rsidRPr="00810BE0" w:rsidRDefault="00250C40" w:rsidP="00B47A56">
                      <w:pPr>
                        <w:jc w:val="center"/>
                        <w:rPr>
                          <w:sz w:val="16"/>
                          <w:szCs w:val="16"/>
                        </w:rPr>
                      </w:pPr>
                      <w:r>
                        <w:rPr>
                          <w:sz w:val="16"/>
                          <w:szCs w:val="16"/>
                        </w:rPr>
                        <w:t xml:space="preserve"> </w:t>
                      </w:r>
                      <w:r w:rsidR="00036878">
                        <w:rPr>
                          <w:sz w:val="16"/>
                          <w:szCs w:val="16"/>
                        </w:rPr>
                        <w:t>Pregnant women are excluded from clinical trials due to unknown effects on unborn babies</w:t>
                      </w:r>
                      <w:r w:rsidR="00B47A56">
                        <w:rPr>
                          <w:sz w:val="16"/>
                          <w:szCs w:val="16"/>
                        </w:rPr>
                        <w:t xml:space="preserve"> and this causes a substantial data gap. The attitude is ‘we can’t collect the trial data so there’s nothing we can do about it’, rather than trying to make up for this by</w:t>
                      </w:r>
                      <w:r w:rsidR="00B47A56" w:rsidRPr="00B47A56">
                        <w:rPr>
                          <w:sz w:val="16"/>
                          <w:szCs w:val="16"/>
                        </w:rPr>
                        <w:t xml:space="preserve"> </w:t>
                      </w:r>
                      <w:r w:rsidR="00B47A56">
                        <w:rPr>
                          <w:sz w:val="16"/>
                          <w:szCs w:val="16"/>
                        </w:rPr>
                        <w:t>collecting gender-disaggregated data or to systematically track and record pregnant women’s health outcomes</w:t>
                      </w:r>
                      <w:r w:rsidR="00C67C66">
                        <w:rPr>
                          <w:sz w:val="16"/>
                          <w:szCs w:val="16"/>
                        </w:rPr>
                        <w:t xml:space="preserve">. For example, </w:t>
                      </w:r>
                      <w:r w:rsidR="00036878">
                        <w:rPr>
                          <w:sz w:val="16"/>
                          <w:szCs w:val="16"/>
                        </w:rPr>
                        <w:t>not gathering data from pregnant women in 2002-2004 SARS pandemic in China</w:t>
                      </w:r>
                      <w:r w:rsidR="007B0A09">
                        <w:rPr>
                          <w:sz w:val="16"/>
                          <w:szCs w:val="16"/>
                        </w:rPr>
                        <w:t xml:space="preserve"> means we had </w:t>
                      </w:r>
                      <w:r w:rsidR="00C67C66">
                        <w:rPr>
                          <w:sz w:val="16"/>
                          <w:szCs w:val="16"/>
                        </w:rPr>
                        <w:t xml:space="preserve">a </w:t>
                      </w:r>
                      <w:r w:rsidR="007B0A09">
                        <w:rPr>
                          <w:sz w:val="16"/>
                          <w:szCs w:val="16"/>
                        </w:rPr>
                        <w:t xml:space="preserve">poor understanding about pregnant women in the </w:t>
                      </w:r>
                      <w:r w:rsidR="00C67C66">
                        <w:rPr>
                          <w:sz w:val="16"/>
                          <w:szCs w:val="16"/>
                        </w:rPr>
                        <w:t>current</w:t>
                      </w:r>
                      <w:r w:rsidR="007B0A09">
                        <w:rPr>
                          <w:sz w:val="16"/>
                          <w:szCs w:val="16"/>
                        </w:rPr>
                        <w:t xml:space="preserve"> SARS-C</w:t>
                      </w:r>
                      <w:r w:rsidR="00C67C66">
                        <w:rPr>
                          <w:sz w:val="16"/>
                          <w:szCs w:val="16"/>
                        </w:rPr>
                        <w:t>o</w:t>
                      </w:r>
                      <w:r w:rsidR="007B0A09">
                        <w:rPr>
                          <w:sz w:val="16"/>
                          <w:szCs w:val="16"/>
                        </w:rPr>
                        <w:t>V-2 pandemic</w:t>
                      </w:r>
                      <w:r w:rsidR="00B47A56">
                        <w:rPr>
                          <w:sz w:val="16"/>
                          <w:szCs w:val="16"/>
                        </w:rPr>
                        <w:t xml:space="preserve">. </w:t>
                      </w:r>
                    </w:p>
                  </w:txbxContent>
                </v:textbox>
              </v:shape>
            </w:pict>
          </mc:Fallback>
        </mc:AlternateContent>
      </w:r>
    </w:p>
    <w:p w14:paraId="520F5565" w14:textId="641A54AF" w:rsidR="00F0006B" w:rsidRPr="00B76378" w:rsidRDefault="0081780E">
      <w:pPr>
        <w:jc w:val="left"/>
        <w:rPr>
          <w:rFonts w:eastAsiaTheme="majorEastAsia" w:cstheme="majorBidi"/>
          <w:b/>
          <w:bCs/>
          <w:i/>
          <w:sz w:val="28"/>
          <w:szCs w:val="26"/>
        </w:rPr>
      </w:pPr>
      <w:r w:rsidRPr="00B76378">
        <w:rPr>
          <w:noProof/>
        </w:rPr>
        <mc:AlternateContent>
          <mc:Choice Requires="wps">
            <w:drawing>
              <wp:inline distT="0" distB="0" distL="0" distR="0" wp14:anchorId="1FF59158" wp14:editId="73704169">
                <wp:extent cx="4432300" cy="869430"/>
                <wp:effectExtent l="0" t="0" r="12700" b="6985"/>
                <wp:docPr id="11" name="Snip Single Corner of Rectangle 11"/>
                <wp:cNvGraphicFramePr/>
                <a:graphic xmlns:a="http://schemas.openxmlformats.org/drawingml/2006/main">
                  <a:graphicData uri="http://schemas.microsoft.com/office/word/2010/wordprocessingShape">
                    <wps:wsp>
                      <wps:cNvSpPr/>
                      <wps:spPr>
                        <a:xfrm>
                          <a:off x="0" y="0"/>
                          <a:ext cx="4432300" cy="86943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78B22E" w14:textId="77777777" w:rsidR="0081780E" w:rsidRDefault="0081780E" w:rsidP="0081780E">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F59158" id="Snip Single Corner of Rectangle 11" o:spid="_x0000_s1037" style="width:349pt;height:68.45pt;visibility:visible;mso-wrap-style:square;mso-left-percent:-10001;mso-top-percent:-10001;mso-position-horizontal:absolute;mso-position-horizontal-relative:char;mso-position-vertical:absolute;mso-position-vertical-relative:line;mso-left-percent:-10001;mso-top-percent:-10001;v-text-anchor:top" coordsize="4432300,8694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" adj="-11796480,,5400" path="m,l4287392,r144908,144908l4432300,869430,,869430,,xe" fillcolor="white [3212]" strokecolor="black [3213]" strokeweight="1pt">
                <v:stroke joinstyle="miter"/>
                <v:formulas/>
                <v:path arrowok="t" o:connecttype="custom" o:connectlocs="0,0;4287392,0;4432300,144908;4432300,869430;0,869430;0,0" o:connectangles="0,0,0,0,0,0" textboxrect="0,0,4432300,869430"/>
                <v:textbox>
                  <w:txbxContent>
                    <w:p w14:paraId="1578B22E" w14:textId="77777777" w:rsidR="0081780E" w:rsidRDefault="0081780E" w:rsidP="0081780E">
                      <w:pPr>
                        <w:spacing w:line="276" w:lineRule="auto"/>
                        <w:jc w:val="left"/>
                      </w:pPr>
                    </w:p>
                  </w:txbxContent>
                </v:textbox>
                <w10:anchorlock/>
              </v:shape>
            </w:pict>
          </mc:Fallback>
        </mc:AlternateContent>
      </w:r>
      <w:r w:rsidR="00F0006B" w:rsidRPr="00B76378">
        <w:rPr>
          <w:b/>
          <w:bCs/>
        </w:rPr>
        <w:br w:type="page"/>
      </w:r>
    </w:p>
    <w:p w14:paraId="1A35B7AA" w14:textId="3603D6BE" w:rsidR="00676AEA" w:rsidRPr="00B76378" w:rsidRDefault="003B68EC" w:rsidP="008D376E">
      <w:pPr>
        <w:pStyle w:val="Heading2"/>
        <w:rPr>
          <w:b/>
          <w:bCs/>
        </w:rPr>
      </w:pPr>
      <w:r w:rsidRPr="00B76378">
        <w:rPr>
          <w:b/>
          <w:bCs/>
        </w:rPr>
        <w:lastRenderedPageBreak/>
        <w:t>Reflecting</w:t>
      </w:r>
    </w:p>
    <w:p w14:paraId="6E9ADE8D" w14:textId="62E842D2" w:rsidR="00676AEA" w:rsidRPr="00B76378" w:rsidRDefault="00FB38F6" w:rsidP="00676AEA">
      <w:pPr>
        <w:pStyle w:val="Heading2"/>
      </w:pPr>
      <w:r w:rsidRPr="00B76378">
        <w:t xml:space="preserve">Does male dominance </w:t>
      </w:r>
      <w:r w:rsidR="00A92F49" w:rsidRPr="00B76378">
        <w:t>in the Sciences</w:t>
      </w:r>
      <w:r w:rsidRPr="00B76378">
        <w:t xml:space="preserve"> bias research</w:t>
      </w:r>
      <w:r w:rsidR="00D60468" w:rsidRPr="00B76378">
        <w:t xml:space="preserve"> and affect outcomes for </w:t>
      </w:r>
      <w:r w:rsidR="00492CAE" w:rsidRPr="00B76378">
        <w:t xml:space="preserve">female </w:t>
      </w:r>
      <w:r w:rsidR="00D60468" w:rsidRPr="00B76378">
        <w:t>patients</w:t>
      </w:r>
      <w:r w:rsidR="00676AEA" w:rsidRPr="00B76378">
        <w:t>?</w:t>
      </w:r>
    </w:p>
    <w:p w14:paraId="48C1674E" w14:textId="3BEB3A01" w:rsidR="00FB38F6" w:rsidRPr="00B76378" w:rsidRDefault="00FB38F6" w:rsidP="00676AEA">
      <w:pPr>
        <w:pStyle w:val="NoSpacing"/>
      </w:pPr>
    </w:p>
    <w:p w14:paraId="6D317EC2" w14:textId="0184B586" w:rsidR="00927B65" w:rsidRPr="00B76378" w:rsidRDefault="6F4285EE" w:rsidP="00BD4182">
      <w:pPr>
        <w:pStyle w:val="NoSpacing"/>
        <w:jc w:val="center"/>
      </w:pPr>
      <w:r w:rsidRPr="00B76378">
        <w:t>“…just 9% of chemistry professors in the UK are women. This means that between undergraduate study and reaching senior positions in academia, the relative proportion of female chemists drops by 35 percentage points.”</w:t>
      </w:r>
    </w:p>
    <w:p w14:paraId="660EFC1C" w14:textId="018A6D7B" w:rsidR="00927B65" w:rsidRPr="00B76378" w:rsidRDefault="00927B65" w:rsidP="00927B65">
      <w:pPr>
        <w:pStyle w:val="NoSpacing"/>
        <w:jc w:val="right"/>
      </w:pPr>
      <w:r w:rsidRPr="00B76378">
        <w:t>RSC Report</w:t>
      </w:r>
      <w:r w:rsidRPr="00B76378">
        <w:fldChar w:fldCharType="begin" w:fldLock="1"/>
      </w:r>
      <w:r w:rsidR="00331641" w:rsidRPr="00B76378">
        <w:instrText>ADDIN CSL_CITATION {"citationItems":[{"id":"ITEM-1","itemData":{"author":[{"dropping-particle":"","family":"Royal Society of Chemistry","given":"","non-dropping-particle":"","parse-names":false,"suffix":""}],"id":"ITEM-1","issued":{"date-parts":[["2018"]]},"title":"Breaking the Barriers - Women's Retention and Progression in the Chemical Sciences","type":"report"},"uris":["http://www.mendeley.com/documents/?uuid=65f4bf82-29f1-417f-8fbd-151d4290c68b"]}],"mendeley":{"formattedCitation":"&lt;sup&gt;3&lt;/sup&gt;","plainTextFormattedCitation":"3","previouslyFormattedCitation":"&lt;sup&gt;3&lt;/sup&gt;"},"properties":{"noteIndex":0},"schema":"https://github.com/citation-style-language/schema/raw/master/csl-citation.json"}</w:instrText>
      </w:r>
      <w:r w:rsidRPr="00B76378">
        <w:fldChar w:fldCharType="separate"/>
      </w:r>
      <w:r w:rsidRPr="00B76378">
        <w:rPr>
          <w:i w:val="0"/>
          <w:noProof/>
          <w:vertAlign w:val="superscript"/>
        </w:rPr>
        <w:t>3</w:t>
      </w:r>
      <w:r w:rsidRPr="00B76378">
        <w:fldChar w:fldCharType="end"/>
      </w:r>
    </w:p>
    <w:p w14:paraId="045DBFF6" w14:textId="4804D8BE" w:rsidR="00927B65" w:rsidRPr="00B76378" w:rsidRDefault="00927B65" w:rsidP="00927B65">
      <w:pPr>
        <w:pStyle w:val="NoSpacing"/>
        <w:rPr>
          <w:rFonts w:ascii="Times New Roman" w:eastAsia="Times New Roman" w:hAnsi="Times New Roman"/>
        </w:rPr>
      </w:pPr>
      <w:r w:rsidRPr="00B76378">
        <w:t xml:space="preserve"> </w:t>
      </w:r>
    </w:p>
    <w:p w14:paraId="4277886F" w14:textId="784709FA" w:rsidR="00927B65" w:rsidRPr="00B76378" w:rsidRDefault="00927B65" w:rsidP="00927B65">
      <w:pPr>
        <w:pStyle w:val="NoSpacing"/>
        <w:jc w:val="center"/>
      </w:pPr>
      <w:r w:rsidRPr="00B76378">
        <w:t>“The widest pool of scientists results in the best science. Excluding or diminishing any section of society weakens science.”</w:t>
      </w:r>
    </w:p>
    <w:p w14:paraId="51179F56" w14:textId="1BD155B2" w:rsidR="00927B65" w:rsidRPr="00B76378" w:rsidRDefault="6F4285EE" w:rsidP="00927B65">
      <w:pPr>
        <w:pStyle w:val="NoSpacing"/>
        <w:jc w:val="right"/>
      </w:pPr>
      <w:r w:rsidRPr="00B76378">
        <w:t>RSC Report Respondent</w:t>
      </w:r>
      <w:r w:rsidR="00927B65" w:rsidRPr="00B76378">
        <w:fldChar w:fldCharType="begin" w:fldLock="1"/>
      </w:r>
      <w:r w:rsidR="00927B65" w:rsidRPr="00B76378">
        <w:instrText>ADDIN CSL_CITATION {"citationItems":[{"id":"ITEM-1","itemData":{"author":[{"dropping-particle":"","family":"Royal Society of Chemistry","given":"","non-dropping-particle":"","parse-names":false,"suffix":""}],"id":"ITEM-1","issued":{"date-parts":[["2018"]]},"title":"Breaking the Barriers - Women's Retention and Progression in the Chemical Sciences","type":"report"},"uris":["http://www.mendeley.com/documents/?uuid=65f4bf82-29f1-417f-8fbd-151d4290c68b"]}],"mendeley":{"formattedCitation":"&lt;sup&gt;3&lt;/sup&gt;","plainTextFormattedCitation":"3","previouslyFormattedCitation":"&lt;sup&gt;3&lt;/sup&gt;"},"properties":{"noteIndex":0},"schema":"https://github.com/citation-style-language/schema/raw/master/csl-citation.json"}</w:instrText>
      </w:r>
      <w:r w:rsidR="00927B65" w:rsidRPr="00B76378">
        <w:fldChar w:fldCharType="separate"/>
      </w:r>
      <w:r w:rsidRPr="00B76378">
        <w:rPr>
          <w:i w:val="0"/>
          <w:noProof/>
          <w:vertAlign w:val="superscript"/>
        </w:rPr>
        <w:t>3</w:t>
      </w:r>
      <w:r w:rsidR="00927B65" w:rsidRPr="00B76378">
        <w:fldChar w:fldCharType="end"/>
      </w:r>
    </w:p>
    <w:p w14:paraId="48D15765" w14:textId="51643F85" w:rsidR="00A42B96" w:rsidRPr="00B76378" w:rsidRDefault="00A42B96" w:rsidP="00927B65">
      <w:pPr>
        <w:pStyle w:val="NoSpacing"/>
        <w:jc w:val="right"/>
      </w:pPr>
    </w:p>
    <w:p w14:paraId="0DE5B606" w14:textId="09EC65A7" w:rsidR="00A42B96" w:rsidRPr="00B76378" w:rsidRDefault="00A42B96" w:rsidP="004D2DBF">
      <w:pPr>
        <w:pStyle w:val="NoSpacing"/>
        <w:jc w:val="center"/>
      </w:pPr>
      <w:r w:rsidRPr="00B76378">
        <w:t>“</w:t>
      </w:r>
      <w:r w:rsidR="004D2DBF" w:rsidRPr="00B76378">
        <w:t>Modifying experiments to include both males and females costs money and requires a duplication of time and effort—time that researchers might not have to spare or that might be better spent conducting other research—that is rarely practical or scientifically warranted.</w:t>
      </w:r>
      <w:r w:rsidRPr="00B76378">
        <w:t>”</w:t>
      </w:r>
    </w:p>
    <w:p w14:paraId="4D046FDD" w14:textId="2EF2A475" w:rsidR="004D2DBF" w:rsidRPr="00B76378" w:rsidRDefault="004D2DBF" w:rsidP="004D2DBF">
      <w:pPr>
        <w:pStyle w:val="NoSpacing"/>
        <w:jc w:val="right"/>
      </w:pPr>
      <w:r w:rsidRPr="00B76378">
        <w:t>R. Douglas Fields in Scientific American</w:t>
      </w:r>
      <w:r w:rsidRPr="00B76378">
        <w:fldChar w:fldCharType="begin" w:fldLock="1"/>
      </w:r>
      <w:r w:rsidR="004F5537" w:rsidRPr="00B76378">
        <w:instrText>ADDIN CSL_CITATION {"citationItems":[{"id":"ITEM-1","itemData":{"author":[{"dropping-particle":"","family":"Fields","given":"R. Douglas","non-dropping-particle":"","parse-names":false,"suffix":""}],"container-title":"Scientific American","id":"ITEM-1","issue":"3","issued":{"date-parts":[["2014"]]},"page":"14","title":"Vive la différence. Requiring medical researchers to test males and females in every experiment sounds reasonable, but it is a bad idea","type":"article-journal","volume":"311"},"uris":["http://www.mendeley.com/documents/?uuid=82afa6a5-9a1f-421a-8cea-f265e60a3e28"]}],"mendeley":{"formattedCitation":"&lt;sup&gt;4&lt;/sup&gt;","plainTextFormattedCitation":"4","previouslyFormattedCitation":"&lt;sup&gt;4&lt;/sup&gt;"},"properties":{"noteIndex":0},"schema":"https://github.com/citation-style-language/schema/raw/master/csl-citation.json"}</w:instrText>
      </w:r>
      <w:r w:rsidRPr="00B76378">
        <w:fldChar w:fldCharType="separate"/>
      </w:r>
      <w:r w:rsidRPr="00B76378">
        <w:rPr>
          <w:i w:val="0"/>
          <w:noProof/>
          <w:vertAlign w:val="superscript"/>
        </w:rPr>
        <w:t>4</w:t>
      </w:r>
      <w:r w:rsidRPr="00B76378">
        <w:fldChar w:fldCharType="end"/>
      </w:r>
    </w:p>
    <w:p w14:paraId="57F7412F" w14:textId="050D5B2E" w:rsidR="00FB38F6" w:rsidRPr="00B76378" w:rsidRDefault="00281407" w:rsidP="00676AEA">
      <w:pPr>
        <w:pStyle w:val="NoSpacing"/>
      </w:pPr>
      <w:r w:rsidRPr="00B76378">
        <w:rPr>
          <w:noProof/>
        </w:rPr>
        <mc:AlternateContent>
          <mc:Choice Requires="wps">
            <w:drawing>
              <wp:anchor distT="0" distB="0" distL="114300" distR="114300" simplePos="0" relativeHeight="251689984" behindDoc="0" locked="0" layoutInCell="1" allowOverlap="1" wp14:anchorId="4517D451" wp14:editId="228B776A">
                <wp:simplePos x="0" y="0"/>
                <wp:positionH relativeFrom="column">
                  <wp:posOffset>81915</wp:posOffset>
                </wp:positionH>
                <wp:positionV relativeFrom="paragraph">
                  <wp:posOffset>38548</wp:posOffset>
                </wp:positionV>
                <wp:extent cx="4184015" cy="1453473"/>
                <wp:effectExtent l="0" t="0" r="6985" b="7620"/>
                <wp:wrapNone/>
                <wp:docPr id="19" name="Text Box 19"/>
                <wp:cNvGraphicFramePr/>
                <a:graphic xmlns:a="http://schemas.openxmlformats.org/drawingml/2006/main">
                  <a:graphicData uri="http://schemas.microsoft.com/office/word/2010/wordprocessingShape">
                    <wps:wsp>
                      <wps:cNvSpPr txBox="1"/>
                      <wps:spPr>
                        <a:xfrm>
                          <a:off x="0" y="0"/>
                          <a:ext cx="4184015" cy="1453473"/>
                        </a:xfrm>
                        <a:prstGeom prst="rect">
                          <a:avLst/>
                        </a:prstGeom>
                        <a:solidFill>
                          <a:schemeClr val="lt1"/>
                        </a:solidFill>
                        <a:ln w="6350">
                          <a:solidFill>
                            <a:srgbClr val="FF0000"/>
                          </a:solidFill>
                        </a:ln>
                      </wps:spPr>
                      <wps:txbx>
                        <w:txbxContent>
                          <w:p w14:paraId="30E78D9A" w14:textId="3AD8E42B" w:rsidR="00250C40" w:rsidRDefault="00250C40" w:rsidP="00250C40">
                            <w:pPr>
                              <w:jc w:val="center"/>
                              <w:rPr>
                                <w:sz w:val="16"/>
                                <w:szCs w:val="16"/>
                              </w:rPr>
                            </w:pPr>
                            <w:r>
                              <w:rPr>
                                <w:sz w:val="16"/>
                                <w:szCs w:val="16"/>
                              </w:rPr>
                              <w:t xml:space="preserve"> </w:t>
                            </w:r>
                            <w:r w:rsidR="00D60468">
                              <w:rPr>
                                <w:sz w:val="16"/>
                                <w:szCs w:val="16"/>
                              </w:rPr>
                              <w:t>Multiple examples from dysmenorrhea tri</w:t>
                            </w:r>
                            <w:r w:rsidR="00665CE2">
                              <w:rPr>
                                <w:sz w:val="16"/>
                                <w:szCs w:val="16"/>
                              </w:rPr>
                              <w:t>a</w:t>
                            </w:r>
                            <w:r w:rsidR="00D60468">
                              <w:rPr>
                                <w:sz w:val="16"/>
                                <w:szCs w:val="16"/>
                              </w:rPr>
                              <w:t>ls (</w:t>
                            </w:r>
                            <w:r w:rsidR="00665CE2">
                              <w:rPr>
                                <w:sz w:val="16"/>
                                <w:szCs w:val="16"/>
                              </w:rPr>
                              <w:t>p. 230-231)</w:t>
                            </w:r>
                            <w:r w:rsidR="007B0A09">
                              <w:rPr>
                                <w:sz w:val="16"/>
                                <w:szCs w:val="16"/>
                              </w:rPr>
                              <w:t>,</w:t>
                            </w:r>
                            <w:r w:rsidR="00665CE2">
                              <w:rPr>
                                <w:sz w:val="16"/>
                                <w:szCs w:val="16"/>
                              </w:rPr>
                              <w:t xml:space="preserve"> to scientists arguing that sex differences don’t exist (despite evidence) and are too expensive to care about, show bias in a research system dominated by men. This is further compounded by low participation of female humans and rats in research trials (p. 200-216).</w:t>
                            </w:r>
                          </w:p>
                          <w:p w14:paraId="78AE9EE7" w14:textId="2DB61D70" w:rsidR="00665CE2" w:rsidRDefault="00665CE2" w:rsidP="00250C40">
                            <w:pPr>
                              <w:jc w:val="center"/>
                              <w:rPr>
                                <w:sz w:val="16"/>
                                <w:szCs w:val="16"/>
                              </w:rPr>
                            </w:pPr>
                            <w:r>
                              <w:rPr>
                                <w:sz w:val="16"/>
                                <w:szCs w:val="16"/>
                              </w:rPr>
                              <w:t>This leads to medical doctors misdiagnosing women (</w:t>
                            </w:r>
                            <w:proofErr w:type="spellStart"/>
                            <w:r>
                              <w:rPr>
                                <w:sz w:val="16"/>
                                <w:szCs w:val="16"/>
                              </w:rPr>
                              <w:t>Yentl</w:t>
                            </w:r>
                            <w:proofErr w:type="spellEnd"/>
                            <w:r>
                              <w:rPr>
                                <w:sz w:val="16"/>
                                <w:szCs w:val="16"/>
                              </w:rPr>
                              <w:t xml:space="preserve"> Syndrome) because of medical curricula based on the “male default” (p. 196) that ignore</w:t>
                            </w:r>
                            <w:r w:rsidR="007B0A09">
                              <w:rPr>
                                <w:sz w:val="16"/>
                                <w:szCs w:val="16"/>
                              </w:rPr>
                              <w:t>s</w:t>
                            </w:r>
                            <w:r>
                              <w:rPr>
                                <w:sz w:val="16"/>
                                <w:szCs w:val="16"/>
                              </w:rPr>
                              <w:t xml:space="preserve"> biological sex differences (p. 198-199) and drugs not working effectively for women (p. 232).</w:t>
                            </w:r>
                          </w:p>
                          <w:p w14:paraId="236CAC62" w14:textId="7270EECF" w:rsidR="00665CE2" w:rsidRPr="00810BE0" w:rsidRDefault="00665CE2" w:rsidP="00250C40">
                            <w:pPr>
                              <w:jc w:val="center"/>
                              <w:rPr>
                                <w:sz w:val="16"/>
                                <w:szCs w:val="16"/>
                              </w:rPr>
                            </w:pPr>
                            <w:proofErr w:type="spellStart"/>
                            <w:r>
                              <w:rPr>
                                <w:sz w:val="16"/>
                                <w:szCs w:val="16"/>
                              </w:rPr>
                              <w:t>Cria</w:t>
                            </w:r>
                            <w:r w:rsidR="00C67C66">
                              <w:rPr>
                                <w:sz w:val="16"/>
                                <w:szCs w:val="16"/>
                              </w:rPr>
                              <w:t>do</w:t>
                            </w:r>
                            <w:proofErr w:type="spellEnd"/>
                            <w:r>
                              <w:rPr>
                                <w:sz w:val="16"/>
                                <w:szCs w:val="16"/>
                              </w:rPr>
                              <w:t xml:space="preserve"> Perez and others argue that male dominated funding (p. 232) and review</w:t>
                            </w:r>
                            <w:r w:rsidR="007B0A09">
                              <w:rPr>
                                <w:sz w:val="16"/>
                                <w:szCs w:val="16"/>
                              </w:rPr>
                              <w:t xml:space="preserve"> panels </w:t>
                            </w:r>
                            <w:r>
                              <w:rPr>
                                <w:sz w:val="16"/>
                                <w:szCs w:val="16"/>
                              </w:rPr>
                              <w:t xml:space="preserve">(p. 231) may contribute to the above bias and ensuing problems.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7D451" id="Text Box 19" o:spid="_x0000_s1038" type="#_x0000_t202" style="position:absolute;left:0;text-align:left;margin-left:6.45pt;margin-top:3.05pt;width:329.45pt;height:114.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" fillcolor="white [3201]" strokecolor="red" strokeweight=".5pt">
                <v:textbox>
                  <w:txbxContent>
                    <w:p w14:paraId="30E78D9A" w14:textId="3AD8E42B" w:rsidR="00250C40" w:rsidRDefault="00250C40" w:rsidP="00250C40">
                      <w:pPr>
                        <w:jc w:val="center"/>
                        <w:rPr>
                          <w:sz w:val="16"/>
                          <w:szCs w:val="16"/>
                        </w:rPr>
                      </w:pPr>
                      <w:r>
                        <w:rPr>
                          <w:sz w:val="16"/>
                          <w:szCs w:val="16"/>
                        </w:rPr>
                        <w:t xml:space="preserve"> </w:t>
                      </w:r>
                      <w:r w:rsidR="00D60468">
                        <w:rPr>
                          <w:sz w:val="16"/>
                          <w:szCs w:val="16"/>
                        </w:rPr>
                        <w:t>Multiple examples from dysmenorrhea tri</w:t>
                      </w:r>
                      <w:r w:rsidR="00665CE2">
                        <w:rPr>
                          <w:sz w:val="16"/>
                          <w:szCs w:val="16"/>
                        </w:rPr>
                        <w:t>a</w:t>
                      </w:r>
                      <w:r w:rsidR="00D60468">
                        <w:rPr>
                          <w:sz w:val="16"/>
                          <w:szCs w:val="16"/>
                        </w:rPr>
                        <w:t>ls (</w:t>
                      </w:r>
                      <w:r w:rsidR="00665CE2">
                        <w:rPr>
                          <w:sz w:val="16"/>
                          <w:szCs w:val="16"/>
                        </w:rPr>
                        <w:t>p. 230-231)</w:t>
                      </w:r>
                      <w:r w:rsidR="007B0A09">
                        <w:rPr>
                          <w:sz w:val="16"/>
                          <w:szCs w:val="16"/>
                        </w:rPr>
                        <w:t>,</w:t>
                      </w:r>
                      <w:r w:rsidR="00665CE2">
                        <w:rPr>
                          <w:sz w:val="16"/>
                          <w:szCs w:val="16"/>
                        </w:rPr>
                        <w:t xml:space="preserve"> to scientists arguing that sex differences don’t exist (despite evidence) and are too expensive to care about, show bias in a research system dominated by men. This is further compounded by low participation of female humans and rats in research trials (p. 200-216).</w:t>
                      </w:r>
                    </w:p>
                    <w:p w14:paraId="78AE9EE7" w14:textId="2DB61D70" w:rsidR="00665CE2" w:rsidRDefault="00665CE2" w:rsidP="00250C40">
                      <w:pPr>
                        <w:jc w:val="center"/>
                        <w:rPr>
                          <w:sz w:val="16"/>
                          <w:szCs w:val="16"/>
                        </w:rPr>
                      </w:pPr>
                      <w:r>
                        <w:rPr>
                          <w:sz w:val="16"/>
                          <w:szCs w:val="16"/>
                        </w:rPr>
                        <w:t>This leads to medical doctors misdiagnosing women (Yentl Syndrome) because of medical curricula based on the “male default” (p. 196) that ignore</w:t>
                      </w:r>
                      <w:r w:rsidR="007B0A09">
                        <w:rPr>
                          <w:sz w:val="16"/>
                          <w:szCs w:val="16"/>
                        </w:rPr>
                        <w:t>s</w:t>
                      </w:r>
                      <w:r>
                        <w:rPr>
                          <w:sz w:val="16"/>
                          <w:szCs w:val="16"/>
                        </w:rPr>
                        <w:t xml:space="preserve"> biological sex differences (p. 198-199) and drugs not working effectively for women (p. 232).</w:t>
                      </w:r>
                    </w:p>
                    <w:p w14:paraId="236CAC62" w14:textId="7270EECF" w:rsidR="00665CE2" w:rsidRPr="00810BE0" w:rsidRDefault="00665CE2" w:rsidP="00250C40">
                      <w:pPr>
                        <w:jc w:val="center"/>
                        <w:rPr>
                          <w:sz w:val="16"/>
                          <w:szCs w:val="16"/>
                        </w:rPr>
                      </w:pPr>
                      <w:r>
                        <w:rPr>
                          <w:sz w:val="16"/>
                          <w:szCs w:val="16"/>
                        </w:rPr>
                        <w:t>Cria</w:t>
                      </w:r>
                      <w:r w:rsidR="00C67C66">
                        <w:rPr>
                          <w:sz w:val="16"/>
                          <w:szCs w:val="16"/>
                        </w:rPr>
                        <w:t>do</w:t>
                      </w:r>
                      <w:r>
                        <w:rPr>
                          <w:sz w:val="16"/>
                          <w:szCs w:val="16"/>
                        </w:rPr>
                        <w:t xml:space="preserve"> Perez and others argue that male dominated funding (p. 232) and review</w:t>
                      </w:r>
                      <w:r w:rsidR="007B0A09">
                        <w:rPr>
                          <w:sz w:val="16"/>
                          <w:szCs w:val="16"/>
                        </w:rPr>
                        <w:t xml:space="preserve"> panels </w:t>
                      </w:r>
                      <w:r>
                        <w:rPr>
                          <w:sz w:val="16"/>
                          <w:szCs w:val="16"/>
                        </w:rPr>
                        <w:t xml:space="preserve">(p. 231) may contribute to the above bias and ensuing problems. </w:t>
                      </w:r>
                    </w:p>
                  </w:txbxContent>
                </v:textbox>
              </v:shape>
            </w:pict>
          </mc:Fallback>
        </mc:AlternateContent>
      </w:r>
    </w:p>
    <w:p w14:paraId="02C9F3AF" w14:textId="263CC990" w:rsidR="00FB38F6" w:rsidRPr="00B76378" w:rsidRDefault="00FB38F6" w:rsidP="00676AEA">
      <w:pPr>
        <w:pStyle w:val="NoSpacing"/>
      </w:pPr>
      <w:r w:rsidRPr="00B76378">
        <w:rPr>
          <w:noProof/>
        </w:rPr>
        <mc:AlternateContent>
          <mc:Choice Requires="wps">
            <w:drawing>
              <wp:inline distT="0" distB="0" distL="0" distR="0" wp14:anchorId="37C7505D" wp14:editId="597C8120">
                <wp:extent cx="4432300" cy="1206709"/>
                <wp:effectExtent l="0" t="0" r="12700" b="12700"/>
                <wp:docPr id="1" name="Snip Single Corner of Rectangle 1"/>
                <wp:cNvGraphicFramePr/>
                <a:graphic xmlns:a="http://schemas.openxmlformats.org/drawingml/2006/main">
                  <a:graphicData uri="http://schemas.microsoft.com/office/word/2010/wordprocessingShape">
                    <wps:wsp>
                      <wps:cNvSpPr/>
                      <wps:spPr>
                        <a:xfrm>
                          <a:off x="0" y="0"/>
                          <a:ext cx="4432300" cy="12067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9" style="width:349pt;height:95pt;visibility:visible;mso-wrap-style:square;mso-left-percent:-10001;mso-top-percent:-10001;mso-position-horizontal:absolute;mso-position-horizontal-relative:char;mso-position-vertical:absolute;mso-position-vertical-relative:line;mso-left-percent:-10001;mso-top-percent:-10001;v-text-anchor:top" coordsize="4432300,12067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" adj="-11796480,,5400" path="m,l4231178,r201122,201122l4432300,1206709,,1206709,,xe" fillcolor="white [3212]" strokecolor="black [3213]" strokeweight="1pt">
                <v:stroke joinstyle="miter"/>
                <v:formulas/>
                <v:path arrowok="t" o:connecttype="custom" o:connectlocs="0,0;4231178,0;4432300,201122;4432300,1206709;0,1206709;0,0" o:connectangles="0,0,0,0,0,0" textboxrect="0,0,4432300,1206709"/>
                <v:textbox>
                  <w:txbxContent>
                    <w:p w14:paraId="438C91E0" w14:textId="77777777" w:rsidR="00FB38F6" w:rsidRDefault="00FB38F6" w:rsidP="00FB38F6">
                      <w:pPr>
                        <w:spacing w:line="276" w:lineRule="auto"/>
                        <w:jc w:val="left"/>
                      </w:pPr>
                    </w:p>
                  </w:txbxContent>
                </v:textbox>
                <w10:anchorlock/>
              </v:shape>
            </w:pict>
          </mc:Fallback>
        </mc:AlternateContent>
      </w:r>
    </w:p>
    <w:p w14:paraId="6193D63E" w14:textId="01E9372D" w:rsidR="00120DAA" w:rsidRPr="00B76378" w:rsidRDefault="00120DAA" w:rsidP="00676AEA">
      <w:pPr>
        <w:pStyle w:val="NoSpacing"/>
      </w:pPr>
    </w:p>
    <w:p w14:paraId="727C3BA8" w14:textId="1C2E3E49" w:rsidR="001B2C68" w:rsidRPr="00B76378" w:rsidRDefault="003240D9" w:rsidP="006B10D8">
      <w:pPr>
        <w:jc w:val="left"/>
        <w:rPr>
          <w:rFonts w:eastAsiaTheme="majorEastAsia" w:cstheme="majorBidi"/>
          <w:b/>
          <w:bCs/>
          <w:i/>
          <w:sz w:val="28"/>
          <w:szCs w:val="28"/>
        </w:rPr>
      </w:pPr>
      <w:r w:rsidRPr="00B76378">
        <w:rPr>
          <w:b/>
          <w:bCs/>
          <w:i/>
          <w:iCs/>
          <w:sz w:val="28"/>
          <w:szCs w:val="28"/>
        </w:rPr>
        <w:t>Application</w:t>
      </w:r>
      <w:r w:rsidR="000B3868" w:rsidRPr="00B76378">
        <w:rPr>
          <w:b/>
          <w:bCs/>
          <w:sz w:val="28"/>
          <w:szCs w:val="28"/>
        </w:rPr>
        <w:t xml:space="preserve"> – </w:t>
      </w:r>
      <w:proofErr w:type="spellStart"/>
      <w:r w:rsidR="000B3868" w:rsidRPr="00B76378">
        <w:rPr>
          <w:b/>
          <w:bCs/>
          <w:sz w:val="28"/>
          <w:szCs w:val="28"/>
        </w:rPr>
        <w:t>Arnstein’s</w:t>
      </w:r>
      <w:proofErr w:type="spellEnd"/>
      <w:r w:rsidR="000B3868" w:rsidRPr="00B76378">
        <w:rPr>
          <w:b/>
          <w:bCs/>
          <w:sz w:val="28"/>
          <w:szCs w:val="28"/>
        </w:rPr>
        <w:t xml:space="preserve"> Ladder</w:t>
      </w:r>
      <w:r w:rsidR="00753CA8" w:rsidRPr="00B76378">
        <w:rPr>
          <w:b/>
          <w:bCs/>
          <w:sz w:val="28"/>
          <w:szCs w:val="28"/>
        </w:rPr>
        <w:t xml:space="preserve"> (1969)</w:t>
      </w:r>
    </w:p>
    <w:p w14:paraId="4F8A5615" w14:textId="033117AB" w:rsidR="000B3868" w:rsidRPr="00B76378" w:rsidRDefault="001B2C68" w:rsidP="00FB38F6">
      <w:pPr>
        <w:pStyle w:val="NoSpacing"/>
      </w:pPr>
      <w:r w:rsidRPr="00B76378">
        <w:t xml:space="preserve">Sherry </w:t>
      </w:r>
      <w:proofErr w:type="spellStart"/>
      <w:r w:rsidRPr="00B76378">
        <w:t>Arnstein</w:t>
      </w:r>
      <w:proofErr w:type="spellEnd"/>
      <w:r w:rsidRPr="00B76378">
        <w:t xml:space="preserve"> developed a model for citizen engagement, often termed “</w:t>
      </w:r>
      <w:proofErr w:type="spellStart"/>
      <w:r w:rsidRPr="00B76378">
        <w:t>Arnstein’s</w:t>
      </w:r>
      <w:proofErr w:type="spellEnd"/>
      <w:r w:rsidRPr="00B76378">
        <w:t xml:space="preserve"> </w:t>
      </w:r>
      <w:r w:rsidR="000F1EAA" w:rsidRPr="00B76378">
        <w:t>L</w:t>
      </w:r>
      <w:r w:rsidRPr="00B76378">
        <w:t>adder” after her.</w:t>
      </w:r>
      <w:r w:rsidR="00331641" w:rsidRPr="00B76378">
        <w:fldChar w:fldCharType="begin" w:fldLock="1"/>
      </w:r>
      <w:r w:rsidR="004F5537" w:rsidRPr="00B76378">
        <w:instrText>ADDIN CSL_CITATION {"citationItems":[{"id":"ITEM-1","itemData":{"DOI":"10.1080/01944366908977225","ISSN":"0002-8991","author":[{"dropping-particle":"","family":"Arnstein","given":"Sherry R.","non-dropping-particle":"","parse-names":false,"suffix":""}],"container-title":"Journal of the American Institute of Planners","id":"ITEM-1","issue":"4","issued":{"date-parts":[["1969","7"]]},"page":"216-224","publisher":" Taylor &amp; Francis Group ","title":"A Ladder Of Citizen Participation","type":"article-journal","volume":"35"},"uris":["http://www.mendeley.com/documents/?uuid=c1d71748-ae44-47c3-ac93-7f99d06dd2d6"]}],"mendeley":{"formattedCitation":"&lt;sup&gt;5&lt;/sup&gt;","plainTextFormattedCitation":"5","previouslyFormattedCitation":"&lt;sup&gt;5&lt;/sup&gt;"},"properties":{"noteIndex":0},"schema":"https://github.com/citation-style-language/schema/raw/master/csl-citation.json"}</w:instrText>
      </w:r>
      <w:r w:rsidR="00331641" w:rsidRPr="00B76378">
        <w:fldChar w:fldCharType="separate"/>
      </w:r>
      <w:r w:rsidR="004D2DBF" w:rsidRPr="00B76378">
        <w:rPr>
          <w:i w:val="0"/>
          <w:noProof/>
          <w:vertAlign w:val="superscript"/>
        </w:rPr>
        <w:t>5</w:t>
      </w:r>
      <w:r w:rsidR="00331641" w:rsidRPr="00B76378">
        <w:fldChar w:fldCharType="end"/>
      </w:r>
      <w:r w:rsidRPr="00B76378">
        <w:t xml:space="preserve"> It is possible to place engagement activities</w:t>
      </w:r>
      <w:r w:rsidR="000B3868" w:rsidRPr="00B76378">
        <w:t>,</w:t>
      </w:r>
      <w:r w:rsidRPr="00B76378">
        <w:t xml:space="preserve"> such as committees and workshops, </w:t>
      </w:r>
      <w:r w:rsidR="000B3868" w:rsidRPr="00B76378">
        <w:t>and</w:t>
      </w:r>
      <w:r w:rsidRPr="00B76378">
        <w:t xml:space="preserve"> </w:t>
      </w:r>
      <w:r w:rsidR="00C67C66" w:rsidRPr="00B76378">
        <w:t xml:space="preserve">even </w:t>
      </w:r>
      <w:r w:rsidRPr="00B76378">
        <w:t xml:space="preserve">organisations on this ladder to </w:t>
      </w:r>
      <w:r w:rsidR="000B3868" w:rsidRPr="00B76378">
        <w:t>constructively map engagement, consider greater engagement and see who has power in decision making.</w:t>
      </w:r>
    </w:p>
    <w:p w14:paraId="7D5D8637" w14:textId="4A465AA0" w:rsidR="000B3868" w:rsidRPr="00B76378" w:rsidRDefault="000B3868" w:rsidP="00FB38F6">
      <w:pPr>
        <w:pStyle w:val="NoSpacing"/>
      </w:pPr>
    </w:p>
    <w:p w14:paraId="4CA08E07" w14:textId="061E6FC4" w:rsidR="000B3868" w:rsidRPr="00B76378" w:rsidRDefault="000B3868" w:rsidP="000B3868">
      <w:pPr>
        <w:pStyle w:val="NoSpacing"/>
        <w:rPr>
          <w:rFonts w:ascii="Avenir Book" w:eastAsia="Times New Roman" w:hAnsi="Avenir Book"/>
          <w:sz w:val="16"/>
          <w:szCs w:val="16"/>
        </w:rPr>
      </w:pPr>
      <w:r w:rsidRPr="00B76378">
        <w:rPr>
          <w:rStyle w:val="Strong"/>
          <w:rFonts w:ascii="Avenir Book" w:hAnsi="Avenir Book"/>
          <w:color w:val="333333"/>
          <w:sz w:val="16"/>
          <w:szCs w:val="16"/>
        </w:rPr>
        <w:t>1 Manipulation and 2 Therapy</w:t>
      </w:r>
      <w:r w:rsidRPr="00B76378">
        <w:rPr>
          <w:rFonts w:ascii="Avenir Book" w:hAnsi="Avenir Book"/>
          <w:sz w:val="16"/>
          <w:szCs w:val="16"/>
        </w:rPr>
        <w:t>. Both are non-participative. The aim is to cure or educate the participants. The proposed plan is best, and the job of participation is to achieve public support through public relations.</w:t>
      </w:r>
    </w:p>
    <w:p w14:paraId="467573D7" w14:textId="06019C28" w:rsidR="000B3868" w:rsidRPr="00B76378" w:rsidRDefault="000B3868" w:rsidP="000B3868">
      <w:pPr>
        <w:pStyle w:val="NoSpacing"/>
        <w:rPr>
          <w:rFonts w:ascii="Avenir Book" w:hAnsi="Avenir Book"/>
          <w:sz w:val="16"/>
          <w:szCs w:val="16"/>
        </w:rPr>
      </w:pPr>
      <w:r w:rsidRPr="00B76378">
        <w:rPr>
          <w:rStyle w:val="Strong"/>
          <w:rFonts w:ascii="Avenir Book" w:hAnsi="Avenir Book"/>
          <w:color w:val="333333"/>
          <w:sz w:val="16"/>
          <w:szCs w:val="16"/>
        </w:rPr>
        <w:t>3</w:t>
      </w:r>
      <w:r w:rsidRPr="00B76378">
        <w:rPr>
          <w:rStyle w:val="apple-converted-space"/>
          <w:rFonts w:ascii="Avenir Book" w:hAnsi="Avenir Book"/>
          <w:color w:val="333333"/>
          <w:sz w:val="16"/>
          <w:szCs w:val="16"/>
        </w:rPr>
        <w:t> </w:t>
      </w:r>
      <w:r w:rsidRPr="00B76378">
        <w:rPr>
          <w:rStyle w:val="Strong"/>
          <w:rFonts w:ascii="Avenir Book" w:hAnsi="Avenir Book"/>
          <w:color w:val="333333"/>
          <w:sz w:val="16"/>
          <w:szCs w:val="16"/>
        </w:rPr>
        <w:t>Informing</w:t>
      </w:r>
      <w:r w:rsidRPr="00B76378">
        <w:rPr>
          <w:rFonts w:ascii="Avenir Book" w:hAnsi="Avenir Book"/>
          <w:sz w:val="16"/>
          <w:szCs w:val="16"/>
        </w:rPr>
        <w:t>. A most important first step to legitimate participation. But too frequently the emphasis is on a one-way flow of information. No channel for feedback.</w:t>
      </w:r>
    </w:p>
    <w:p w14:paraId="22E9DC05" w14:textId="7CD062CB" w:rsidR="000B3868" w:rsidRPr="00B76378" w:rsidRDefault="00281407" w:rsidP="000B3868">
      <w:pPr>
        <w:pStyle w:val="NoSpacing"/>
        <w:rPr>
          <w:rFonts w:ascii="Avenir Book" w:hAnsi="Avenir Book"/>
          <w:sz w:val="16"/>
          <w:szCs w:val="16"/>
        </w:rPr>
      </w:pPr>
      <w:r w:rsidRPr="00B76378">
        <w:rPr>
          <w:noProof/>
        </w:rPr>
        <w:lastRenderedPageBreak/>
        <w:drawing>
          <wp:anchor distT="0" distB="0" distL="114300" distR="114300" simplePos="0" relativeHeight="251685888" behindDoc="0" locked="0" layoutInCell="1" allowOverlap="1" wp14:anchorId="14EA2273" wp14:editId="5302B693">
            <wp:simplePos x="0" y="0"/>
            <wp:positionH relativeFrom="column">
              <wp:posOffset>-635</wp:posOffset>
            </wp:positionH>
            <wp:positionV relativeFrom="paragraph">
              <wp:posOffset>0</wp:posOffset>
            </wp:positionV>
            <wp:extent cx="1014095" cy="2045970"/>
            <wp:effectExtent l="0" t="0" r="1905" b="0"/>
            <wp:wrapSquare wrapText="bothSides"/>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rotWithShape="1">
                    <a:blip r:embed="rId13" cstate="print">
                      <a:extLst>
                        <a:ext uri="{28A0092B-C50C-407E-A947-70E740481C1C}">
                          <a14:useLocalDpi xmlns:a14="http://schemas.microsoft.com/office/drawing/2010/main" val="0"/>
                        </a:ext>
                      </a:extLst>
                    </a:blip>
                    <a:srcRect l="48701" t="11281" r="25252" b="18785"/>
                    <a:stretch/>
                  </pic:blipFill>
                  <pic:spPr bwMode="auto">
                    <a:xfrm>
                      <a:off x="0" y="0"/>
                      <a:ext cx="1014095" cy="2045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B3868" w:rsidRPr="00B76378">
        <w:rPr>
          <w:rStyle w:val="Strong"/>
          <w:rFonts w:ascii="Avenir Book" w:hAnsi="Avenir Book"/>
          <w:color w:val="333333"/>
          <w:sz w:val="16"/>
          <w:szCs w:val="16"/>
        </w:rPr>
        <w:t>4 Consultation</w:t>
      </w:r>
      <w:r w:rsidR="000B3868" w:rsidRPr="00B76378">
        <w:rPr>
          <w:rFonts w:ascii="Avenir Book" w:hAnsi="Avenir Book"/>
          <w:sz w:val="16"/>
          <w:szCs w:val="16"/>
        </w:rPr>
        <w:t xml:space="preserve">. Again, a legitimate step </w:t>
      </w:r>
      <w:r w:rsidR="00DB04B7" w:rsidRPr="00B76378">
        <w:rPr>
          <w:rFonts w:ascii="Avenir Book" w:hAnsi="Avenir Book"/>
          <w:sz w:val="16"/>
          <w:szCs w:val="16"/>
        </w:rPr>
        <w:t xml:space="preserve">often delivered through, </w:t>
      </w:r>
      <w:r w:rsidR="000B3868" w:rsidRPr="00B76378">
        <w:rPr>
          <w:rFonts w:ascii="Avenir Book" w:hAnsi="Avenir Book"/>
          <w:sz w:val="16"/>
          <w:szCs w:val="16"/>
        </w:rPr>
        <w:t xml:space="preserve">attitude surveys, neighbourhood meetings and public enquiries. But </w:t>
      </w:r>
      <w:proofErr w:type="spellStart"/>
      <w:r w:rsidR="000B3868" w:rsidRPr="00B76378">
        <w:rPr>
          <w:rFonts w:ascii="Avenir Book" w:hAnsi="Avenir Book"/>
          <w:sz w:val="16"/>
          <w:szCs w:val="16"/>
        </w:rPr>
        <w:t>Arnstein</w:t>
      </w:r>
      <w:proofErr w:type="spellEnd"/>
      <w:r w:rsidR="000B3868" w:rsidRPr="00B76378">
        <w:rPr>
          <w:rFonts w:ascii="Avenir Book" w:hAnsi="Avenir Book"/>
          <w:sz w:val="16"/>
          <w:szCs w:val="16"/>
        </w:rPr>
        <w:t xml:space="preserve"> still feels this is just a window dressing ritual.</w:t>
      </w:r>
    </w:p>
    <w:p w14:paraId="00AA684A" w14:textId="023EF8CD" w:rsidR="000B3868" w:rsidRPr="00B76378" w:rsidRDefault="000B3868" w:rsidP="000B3868">
      <w:pPr>
        <w:pStyle w:val="NoSpacing"/>
        <w:rPr>
          <w:rFonts w:ascii="Avenir Book" w:hAnsi="Avenir Book"/>
          <w:sz w:val="16"/>
          <w:szCs w:val="16"/>
        </w:rPr>
      </w:pPr>
      <w:r w:rsidRPr="00B76378">
        <w:rPr>
          <w:rStyle w:val="Strong"/>
          <w:rFonts w:ascii="Avenir Book" w:hAnsi="Avenir Book"/>
          <w:color w:val="333333"/>
          <w:sz w:val="16"/>
          <w:szCs w:val="16"/>
        </w:rPr>
        <w:t>5</w:t>
      </w:r>
      <w:r w:rsidRPr="00B76378">
        <w:rPr>
          <w:rStyle w:val="apple-converted-space"/>
          <w:rFonts w:ascii="Avenir Book" w:hAnsi="Avenir Book"/>
          <w:color w:val="333333"/>
          <w:sz w:val="16"/>
          <w:szCs w:val="16"/>
        </w:rPr>
        <w:t> </w:t>
      </w:r>
      <w:r w:rsidRPr="00B76378">
        <w:rPr>
          <w:rStyle w:val="Strong"/>
          <w:rFonts w:ascii="Avenir Book" w:hAnsi="Avenir Book"/>
          <w:color w:val="333333"/>
          <w:sz w:val="16"/>
          <w:szCs w:val="16"/>
        </w:rPr>
        <w:t>Placation</w:t>
      </w:r>
      <w:r w:rsidRPr="00B76378">
        <w:rPr>
          <w:rFonts w:ascii="Avenir Book" w:hAnsi="Avenir Book"/>
          <w:sz w:val="16"/>
          <w:szCs w:val="16"/>
        </w:rPr>
        <w:t>. For example, co-option of hand-picked ‘worthies’ onto committees. It allows citizens to advise or plan ad infinitum but retains for power holders the right to judge the legitimacy or feasibility of the advice.</w:t>
      </w:r>
    </w:p>
    <w:p w14:paraId="246F8267" w14:textId="3934A1CB" w:rsidR="000B3868" w:rsidRPr="00B76378" w:rsidRDefault="000B3868" w:rsidP="000B3868">
      <w:pPr>
        <w:pStyle w:val="NoSpacing"/>
        <w:rPr>
          <w:rFonts w:ascii="Avenir Book" w:hAnsi="Avenir Book"/>
          <w:sz w:val="16"/>
          <w:szCs w:val="16"/>
        </w:rPr>
      </w:pPr>
      <w:r w:rsidRPr="00B76378">
        <w:rPr>
          <w:rStyle w:val="Strong"/>
          <w:rFonts w:ascii="Avenir Book" w:hAnsi="Avenir Book"/>
          <w:color w:val="333333"/>
          <w:sz w:val="16"/>
          <w:szCs w:val="16"/>
        </w:rPr>
        <w:t>6</w:t>
      </w:r>
      <w:r w:rsidRPr="00B76378">
        <w:rPr>
          <w:rStyle w:val="apple-converted-space"/>
          <w:rFonts w:ascii="Avenir Book" w:hAnsi="Avenir Book"/>
          <w:color w:val="333333"/>
          <w:sz w:val="16"/>
          <w:szCs w:val="16"/>
        </w:rPr>
        <w:t> </w:t>
      </w:r>
      <w:r w:rsidRPr="00B76378">
        <w:rPr>
          <w:rStyle w:val="Strong"/>
          <w:rFonts w:ascii="Avenir Book" w:hAnsi="Avenir Book"/>
          <w:color w:val="333333"/>
          <w:sz w:val="16"/>
          <w:szCs w:val="16"/>
        </w:rPr>
        <w:t>Partnership</w:t>
      </w:r>
      <w:r w:rsidRPr="00B76378">
        <w:rPr>
          <w:rFonts w:ascii="Avenir Book" w:hAnsi="Avenir Book"/>
          <w:sz w:val="16"/>
          <w:szCs w:val="16"/>
        </w:rPr>
        <w:t>. Power is in fact redistributed through negotiation between citizens and power holders. Planning and decision-making responsibilities are shared e.g. through joint committees.</w:t>
      </w:r>
    </w:p>
    <w:p w14:paraId="64EA60A4" w14:textId="3B232108" w:rsidR="000B3868" w:rsidRPr="00B76378" w:rsidRDefault="000B3868" w:rsidP="000B3868">
      <w:pPr>
        <w:pStyle w:val="NoSpacing"/>
        <w:rPr>
          <w:rFonts w:ascii="Avenir Book" w:hAnsi="Avenir Book"/>
          <w:sz w:val="16"/>
          <w:szCs w:val="16"/>
        </w:rPr>
      </w:pPr>
      <w:r w:rsidRPr="00B76378">
        <w:rPr>
          <w:rStyle w:val="Strong"/>
          <w:rFonts w:ascii="Avenir Book" w:hAnsi="Avenir Book"/>
          <w:color w:val="333333"/>
          <w:sz w:val="16"/>
          <w:szCs w:val="16"/>
        </w:rPr>
        <w:t>7</w:t>
      </w:r>
      <w:r w:rsidRPr="00B76378">
        <w:rPr>
          <w:rStyle w:val="apple-converted-space"/>
          <w:rFonts w:ascii="Avenir Book" w:hAnsi="Avenir Book"/>
          <w:color w:val="333333"/>
          <w:sz w:val="16"/>
          <w:szCs w:val="16"/>
        </w:rPr>
        <w:t> </w:t>
      </w:r>
      <w:r w:rsidRPr="00B76378">
        <w:rPr>
          <w:rStyle w:val="Strong"/>
          <w:rFonts w:ascii="Avenir Book" w:hAnsi="Avenir Book"/>
          <w:color w:val="333333"/>
          <w:sz w:val="16"/>
          <w:szCs w:val="16"/>
        </w:rPr>
        <w:t>Delegation</w:t>
      </w:r>
      <w:r w:rsidRPr="00B76378">
        <w:rPr>
          <w:rFonts w:ascii="Avenir Book" w:hAnsi="Avenir Book"/>
          <w:sz w:val="16"/>
          <w:szCs w:val="16"/>
        </w:rPr>
        <w:t xml:space="preserve">. Citizens holding a clear majority of seats on committees with delegated powers to make decisions. </w:t>
      </w:r>
      <w:r w:rsidR="00DB04B7" w:rsidRPr="00B76378">
        <w:rPr>
          <w:rFonts w:ascii="Avenir Book" w:hAnsi="Avenir Book"/>
          <w:sz w:val="16"/>
          <w:szCs w:val="16"/>
        </w:rPr>
        <w:t>The p</w:t>
      </w:r>
      <w:r w:rsidRPr="00B76378">
        <w:rPr>
          <w:rFonts w:ascii="Avenir Book" w:hAnsi="Avenir Book"/>
          <w:sz w:val="16"/>
          <w:szCs w:val="16"/>
        </w:rPr>
        <w:t>ublic now has the power to assure accountability of the programme to the</w:t>
      </w:r>
      <w:r w:rsidR="00DB04B7" w:rsidRPr="00B76378">
        <w:rPr>
          <w:rFonts w:ascii="Avenir Book" w:hAnsi="Avenir Book"/>
          <w:sz w:val="16"/>
          <w:szCs w:val="16"/>
        </w:rPr>
        <w:t xml:space="preserve"> leadership.</w:t>
      </w:r>
    </w:p>
    <w:p w14:paraId="0E8A53E7" w14:textId="335BBBC3" w:rsidR="000B3868" w:rsidRPr="00B76378" w:rsidRDefault="000B3868" w:rsidP="000B3868">
      <w:pPr>
        <w:pStyle w:val="NoSpacing"/>
        <w:rPr>
          <w:rFonts w:ascii="Avenir Book" w:hAnsi="Avenir Book"/>
          <w:sz w:val="16"/>
          <w:szCs w:val="16"/>
        </w:rPr>
      </w:pPr>
      <w:r w:rsidRPr="00B76378">
        <w:rPr>
          <w:rStyle w:val="Strong"/>
          <w:rFonts w:ascii="Avenir Book" w:hAnsi="Avenir Book"/>
          <w:color w:val="333333"/>
          <w:sz w:val="16"/>
          <w:szCs w:val="16"/>
        </w:rPr>
        <w:t>8</w:t>
      </w:r>
      <w:r w:rsidRPr="00B76378">
        <w:rPr>
          <w:rStyle w:val="apple-converted-space"/>
          <w:rFonts w:ascii="Avenir Book" w:hAnsi="Avenir Book"/>
          <w:color w:val="333333"/>
          <w:sz w:val="16"/>
          <w:szCs w:val="16"/>
        </w:rPr>
        <w:t> </w:t>
      </w:r>
      <w:r w:rsidRPr="00B76378">
        <w:rPr>
          <w:rStyle w:val="Strong"/>
          <w:rFonts w:ascii="Avenir Book" w:hAnsi="Avenir Book"/>
          <w:color w:val="333333"/>
          <w:sz w:val="16"/>
          <w:szCs w:val="16"/>
        </w:rPr>
        <w:t>Citizen Control</w:t>
      </w:r>
      <w:r w:rsidRPr="00B76378">
        <w:rPr>
          <w:rFonts w:ascii="Avenir Book" w:hAnsi="Avenir Book"/>
          <w:sz w:val="16"/>
          <w:szCs w:val="16"/>
        </w:rPr>
        <w:t>. Have-nots handle the entire job of planning, policy making and managing a programme e.g. neighbourhood corporation with no intermediaries between it and the source of funds.</w:t>
      </w:r>
    </w:p>
    <w:p w14:paraId="613EFAA3" w14:textId="48221C6D" w:rsidR="00331641" w:rsidRPr="00B76378" w:rsidRDefault="00331641" w:rsidP="000B3868">
      <w:pPr>
        <w:pStyle w:val="NoSpacing"/>
        <w:rPr>
          <w:rFonts w:ascii="Avenir Book" w:hAnsi="Avenir Book"/>
          <w:sz w:val="16"/>
          <w:szCs w:val="16"/>
        </w:rPr>
      </w:pPr>
    </w:p>
    <w:p w14:paraId="5FA959F0" w14:textId="28C5EFBC" w:rsidR="00331641" w:rsidRPr="00B76378" w:rsidRDefault="00331641" w:rsidP="000B3868">
      <w:pPr>
        <w:pStyle w:val="NoSpacing"/>
        <w:rPr>
          <w:rFonts w:ascii="Avenir Book" w:hAnsi="Avenir Book"/>
          <w:sz w:val="16"/>
          <w:szCs w:val="16"/>
        </w:rPr>
      </w:pPr>
      <w:r w:rsidRPr="00B76378">
        <w:rPr>
          <w:rFonts w:ascii="Avenir Book" w:hAnsi="Avenir Book"/>
          <w:sz w:val="16"/>
          <w:szCs w:val="16"/>
        </w:rPr>
        <w:t xml:space="preserve">Summary </w:t>
      </w:r>
      <w:r w:rsidR="00036A2A" w:rsidRPr="00B76378">
        <w:rPr>
          <w:rFonts w:ascii="Avenir Book" w:hAnsi="Avenir Book"/>
          <w:sz w:val="16"/>
          <w:szCs w:val="16"/>
        </w:rPr>
        <w:t xml:space="preserve">of </w:t>
      </w:r>
      <w:proofErr w:type="spellStart"/>
      <w:r w:rsidR="00036A2A" w:rsidRPr="00B76378">
        <w:rPr>
          <w:rFonts w:ascii="Avenir Book" w:hAnsi="Avenir Book"/>
          <w:sz w:val="16"/>
          <w:szCs w:val="16"/>
        </w:rPr>
        <w:t>Arnstein’s</w:t>
      </w:r>
      <w:proofErr w:type="spellEnd"/>
      <w:r w:rsidR="00036A2A" w:rsidRPr="00B76378">
        <w:rPr>
          <w:rFonts w:ascii="Avenir Book" w:hAnsi="Avenir Book"/>
          <w:sz w:val="16"/>
          <w:szCs w:val="16"/>
        </w:rPr>
        <w:t xml:space="preserve"> Ladder rungs </w:t>
      </w:r>
      <w:r w:rsidR="00DB04B7" w:rsidRPr="00B76378">
        <w:rPr>
          <w:rFonts w:ascii="Avenir Book" w:hAnsi="Avenir Book"/>
          <w:sz w:val="16"/>
          <w:szCs w:val="16"/>
        </w:rPr>
        <w:t>adapted from</w:t>
      </w:r>
      <w:r w:rsidR="00036A2A" w:rsidRPr="00B76378">
        <w:rPr>
          <w:rFonts w:ascii="Avenir Book" w:hAnsi="Avenir Book"/>
          <w:sz w:val="16"/>
          <w:szCs w:val="16"/>
        </w:rPr>
        <w:t xml:space="preserve"> </w:t>
      </w:r>
      <w:r w:rsidR="00684A1A" w:rsidRPr="00B76378">
        <w:rPr>
          <w:rFonts w:ascii="Avenir Book" w:hAnsi="Avenir Book"/>
          <w:sz w:val="16"/>
          <w:szCs w:val="16"/>
        </w:rPr>
        <w:t>David</w:t>
      </w:r>
      <w:r w:rsidR="00036A2A" w:rsidRPr="00B76378">
        <w:rPr>
          <w:rFonts w:ascii="Avenir Book" w:hAnsi="Avenir Book"/>
          <w:sz w:val="16"/>
          <w:szCs w:val="16"/>
        </w:rPr>
        <w:t xml:space="preserve"> Wilcox</w:t>
      </w:r>
      <w:r w:rsidRPr="00B76378">
        <w:rPr>
          <w:rFonts w:ascii="Avenir Book" w:hAnsi="Avenir Book"/>
          <w:sz w:val="16"/>
          <w:szCs w:val="16"/>
        </w:rPr>
        <w:fldChar w:fldCharType="begin" w:fldLock="1"/>
      </w:r>
      <w:r w:rsidR="004F5537" w:rsidRPr="00B76378">
        <w:rPr>
          <w:rFonts w:ascii="Avenir Book" w:hAnsi="Avenir Book"/>
          <w:sz w:val="16"/>
          <w:szCs w:val="16"/>
        </w:rPr>
        <w:instrText>ADDIN CSL_CITATION {"citationItems":[{"id":"ITEM-1","itemData":{"URL":"http://www.partnerships.org.uk/part/arn.htm","accessed":{"date-parts":[["2021","4","2"]]},"author":[{"dropping-particle":"","family":"David Wilcox","given":"","non-dropping-particle":"","parse-names":false,"suffix":""}],"id":"ITEM-1","issued":{"date-parts":[["1998"]]},"title":"Sherry Arnstein","type":"webpage"},"uris":["http://www.mendeley.com/documents/?uuid=a2be2377-8a8d-3351-b580-3cae286fbaff"]}],"mendeley":{"formattedCitation":"&lt;sup&gt;6&lt;/sup&gt;","plainTextFormattedCitation":"6","previouslyFormattedCitation":"&lt;sup&gt;6&lt;/sup&gt;"},"properties":{"noteIndex":0},"schema":"https://github.com/citation-style-language/schema/raw/master/csl-citation.json"}</w:instrText>
      </w:r>
      <w:r w:rsidRPr="00B76378">
        <w:rPr>
          <w:rFonts w:ascii="Avenir Book" w:hAnsi="Avenir Book"/>
          <w:sz w:val="16"/>
          <w:szCs w:val="16"/>
        </w:rPr>
        <w:fldChar w:fldCharType="separate"/>
      </w:r>
      <w:r w:rsidR="004D2DBF" w:rsidRPr="00B76378">
        <w:rPr>
          <w:rFonts w:ascii="Avenir Book" w:hAnsi="Avenir Book"/>
          <w:i w:val="0"/>
          <w:noProof/>
          <w:sz w:val="16"/>
          <w:szCs w:val="16"/>
          <w:vertAlign w:val="superscript"/>
        </w:rPr>
        <w:t>6</w:t>
      </w:r>
      <w:r w:rsidRPr="00B76378">
        <w:rPr>
          <w:rFonts w:ascii="Avenir Book" w:hAnsi="Avenir Book"/>
          <w:sz w:val="16"/>
          <w:szCs w:val="16"/>
        </w:rPr>
        <w:fldChar w:fldCharType="end"/>
      </w:r>
      <w:r w:rsidRPr="00B76378">
        <w:rPr>
          <w:rFonts w:ascii="Avenir Book" w:hAnsi="Avenir Book"/>
          <w:sz w:val="16"/>
          <w:szCs w:val="16"/>
        </w:rPr>
        <w:t xml:space="preserve"> </w:t>
      </w:r>
    </w:p>
    <w:p w14:paraId="3A89671A" w14:textId="77777777" w:rsidR="000B3868" w:rsidRPr="00B76378" w:rsidRDefault="000B3868" w:rsidP="000B3868">
      <w:pPr>
        <w:pStyle w:val="NoSpacing"/>
        <w:rPr>
          <w:rFonts w:eastAsia="Times New Roman"/>
          <w:lang w:eastAsia="en-GB"/>
        </w:rPr>
      </w:pPr>
    </w:p>
    <w:p w14:paraId="11237CAA" w14:textId="237005BD" w:rsidR="00E827FA" w:rsidRPr="00B76378" w:rsidRDefault="00E827FA" w:rsidP="000B3868">
      <w:pPr>
        <w:pStyle w:val="Heading2"/>
        <w:rPr>
          <w:rFonts w:eastAsia="Times New Roman"/>
          <w:lang w:eastAsia="en-GB"/>
        </w:rPr>
      </w:pPr>
      <w:r w:rsidRPr="00B76378">
        <w:rPr>
          <w:rFonts w:eastAsia="Times New Roman"/>
          <w:lang w:eastAsia="en-GB"/>
        </w:rPr>
        <w:t xml:space="preserve">Where do women, minority groups and you sit on </w:t>
      </w:r>
      <w:proofErr w:type="spellStart"/>
      <w:r w:rsidRPr="00B76378">
        <w:rPr>
          <w:rFonts w:eastAsia="Times New Roman"/>
          <w:lang w:eastAsia="en-GB"/>
        </w:rPr>
        <w:t>Arnstein’s</w:t>
      </w:r>
      <w:proofErr w:type="spellEnd"/>
      <w:r w:rsidRPr="00B76378">
        <w:rPr>
          <w:rFonts w:eastAsia="Times New Roman"/>
          <w:lang w:eastAsia="en-GB"/>
        </w:rPr>
        <w:t xml:space="preserve"> Ladder in the university and department?</w:t>
      </w:r>
    </w:p>
    <w:p w14:paraId="0E9D8A57" w14:textId="6A68F844" w:rsidR="000B3868" w:rsidRPr="00B76378" w:rsidRDefault="000B3868" w:rsidP="00ED2331">
      <w:pPr>
        <w:pStyle w:val="NoSpacing"/>
      </w:pPr>
      <w:r w:rsidRPr="00B76378">
        <w:t xml:space="preserve">Think about representation in </w:t>
      </w:r>
      <w:r w:rsidR="00DB04B7" w:rsidRPr="00B76378">
        <w:t>y</w:t>
      </w:r>
      <w:r w:rsidRPr="00B76378">
        <w:t>our own department and university</w:t>
      </w:r>
      <w:r w:rsidR="00DB04B7" w:rsidRPr="00B76378">
        <w:t>;</w:t>
      </w:r>
      <w:r w:rsidRPr="00B76378">
        <w:t xml:space="preserve"> how could women </w:t>
      </w:r>
      <w:r w:rsidR="00E827FA" w:rsidRPr="00B76378">
        <w:t xml:space="preserve">and minority groups </w:t>
      </w:r>
      <w:r w:rsidRPr="00B76378">
        <w:t>be better engaged, enfranchised and represented?</w:t>
      </w:r>
      <w:r w:rsidR="00E827FA" w:rsidRPr="00B76378">
        <w:t xml:space="preserve"> </w:t>
      </w:r>
      <w:r w:rsidR="0051118F" w:rsidRPr="00B76378">
        <w:rPr>
          <w:rFonts w:eastAsia="Times New Roman"/>
          <w:lang w:eastAsia="en-GB"/>
        </w:rPr>
        <w:t>Not</w:t>
      </w:r>
      <w:r w:rsidR="00E827FA" w:rsidRPr="00B76378">
        <w:rPr>
          <w:rFonts w:eastAsia="Times New Roman"/>
          <w:lang w:eastAsia="en-GB"/>
        </w:rPr>
        <w:t>e</w:t>
      </w:r>
      <w:r w:rsidR="0051118F" w:rsidRPr="00B76378">
        <w:rPr>
          <w:rFonts w:eastAsia="Times New Roman"/>
          <w:lang w:eastAsia="en-GB"/>
        </w:rPr>
        <w:t xml:space="preserve"> that a person</w:t>
      </w:r>
      <w:r w:rsidR="00C51A91" w:rsidRPr="00B76378">
        <w:rPr>
          <w:rFonts w:eastAsia="Times New Roman"/>
          <w:lang w:eastAsia="en-GB"/>
        </w:rPr>
        <w:t>’s</w:t>
      </w:r>
      <w:r w:rsidR="003968DC" w:rsidRPr="00B76378">
        <w:rPr>
          <w:rFonts w:eastAsia="Times New Roman"/>
          <w:lang w:eastAsia="en-GB"/>
        </w:rPr>
        <w:t xml:space="preserve"> place on </w:t>
      </w:r>
      <w:proofErr w:type="spellStart"/>
      <w:r w:rsidR="00E827FA" w:rsidRPr="00B76378">
        <w:rPr>
          <w:rFonts w:eastAsia="Times New Roman"/>
          <w:lang w:eastAsia="en-GB"/>
        </w:rPr>
        <w:t>Arnstein’s</w:t>
      </w:r>
      <w:proofErr w:type="spellEnd"/>
      <w:r w:rsidR="00E827FA" w:rsidRPr="00B76378">
        <w:rPr>
          <w:rFonts w:eastAsia="Times New Roman"/>
          <w:lang w:eastAsia="en-GB"/>
        </w:rPr>
        <w:t xml:space="preserve"> L</w:t>
      </w:r>
      <w:r w:rsidR="003968DC" w:rsidRPr="00B76378">
        <w:rPr>
          <w:rFonts w:eastAsia="Times New Roman"/>
          <w:lang w:eastAsia="en-GB"/>
        </w:rPr>
        <w:t>adder may vary by committee, meeting or role.</w:t>
      </w:r>
      <w:r w:rsidRPr="00B76378">
        <w:rPr>
          <w:rFonts w:eastAsia="Times New Roman"/>
          <w:lang w:eastAsia="en-GB"/>
        </w:rPr>
        <w:fldChar w:fldCharType="begin"/>
      </w:r>
      <w:r w:rsidR="00B76378">
        <w:rPr>
          <w:rFonts w:eastAsia="Times New Roman"/>
          <w:lang w:eastAsia="en-GB"/>
        </w:rPr>
        <w:instrText xml:space="preserve"> INCLUDEPICTURE "C:\\var\\folders\\_j\\fvny_3w94gz3r1klzf8l9r6w0000gr\\T\\com.microsoft.Word\\WebArchiveCopyPasteTempFiles\\arnsteins_ladder.png" \* MERGEFORMAT </w:instrText>
      </w:r>
      <w:r w:rsidRPr="00B76378">
        <w:rPr>
          <w:rFonts w:eastAsia="Times New Roman"/>
          <w:lang w:eastAsia="en-GB"/>
        </w:rPr>
        <w:fldChar w:fldCharType="end"/>
      </w:r>
    </w:p>
    <w:p w14:paraId="28DA8A75" w14:textId="5E69FFB4" w:rsidR="00341905" w:rsidRPr="00B76378" w:rsidRDefault="00341905" w:rsidP="00341905">
      <w:pPr>
        <w:pStyle w:val="NoSpacing"/>
      </w:pPr>
    </w:p>
    <w:p w14:paraId="600A775E" w14:textId="77777777" w:rsidR="00281407" w:rsidRPr="00B76378" w:rsidRDefault="000B3868" w:rsidP="00281407">
      <w:pPr>
        <w:pStyle w:val="NoSpacing"/>
        <w:rPr>
          <w:sz w:val="28"/>
          <w:szCs w:val="28"/>
        </w:rPr>
      </w:pPr>
      <w:r w:rsidRPr="00B76378">
        <w:rPr>
          <w:noProof/>
        </w:rPr>
        <mc:AlternateContent>
          <mc:Choice Requires="wps">
            <w:drawing>
              <wp:anchor distT="0" distB="0" distL="114300" distR="114300" simplePos="0" relativeHeight="251675648" behindDoc="0" locked="0" layoutInCell="1" allowOverlap="1" wp14:anchorId="7A66957A" wp14:editId="52BBB779">
                <wp:simplePos x="0" y="0"/>
                <wp:positionH relativeFrom="column">
                  <wp:posOffset>91440</wp:posOffset>
                </wp:positionH>
                <wp:positionV relativeFrom="paragraph">
                  <wp:posOffset>48479</wp:posOffset>
                </wp:positionV>
                <wp:extent cx="4184015" cy="931061"/>
                <wp:effectExtent l="0" t="0" r="6985" b="8890"/>
                <wp:wrapNone/>
                <wp:docPr id="20" name="Text Box 20"/>
                <wp:cNvGraphicFramePr/>
                <a:graphic xmlns:a="http://schemas.openxmlformats.org/drawingml/2006/main">
                  <a:graphicData uri="http://schemas.microsoft.com/office/word/2010/wordprocessingShape">
                    <wps:wsp>
                      <wps:cNvSpPr txBox="1"/>
                      <wps:spPr>
                        <a:xfrm>
                          <a:off x="0" y="0"/>
                          <a:ext cx="4184015" cy="931061"/>
                        </a:xfrm>
                        <a:prstGeom prst="rect">
                          <a:avLst/>
                        </a:prstGeom>
                        <a:solidFill>
                          <a:schemeClr val="lt1"/>
                        </a:solidFill>
                        <a:ln w="6350">
                          <a:solidFill>
                            <a:srgbClr val="FF0000"/>
                          </a:solidFill>
                        </a:ln>
                      </wps:spPr>
                      <wps:txbx>
                        <w:txbxContent>
                          <w:p w14:paraId="44337888" w14:textId="5518CB5A" w:rsidR="00EC399C" w:rsidRDefault="00272B73" w:rsidP="00452610">
                            <w:pPr>
                              <w:jc w:val="center"/>
                              <w:rPr>
                                <w:sz w:val="16"/>
                                <w:szCs w:val="16"/>
                              </w:rPr>
                            </w:pPr>
                            <w:r>
                              <w:rPr>
                                <w:sz w:val="16"/>
                                <w:szCs w:val="16"/>
                              </w:rPr>
                              <w:t>This is an opportunity to critically evaluate the level of participation afforded women</w:t>
                            </w:r>
                            <w:r w:rsidR="00E72027">
                              <w:rPr>
                                <w:sz w:val="16"/>
                                <w:szCs w:val="16"/>
                              </w:rPr>
                              <w:t xml:space="preserve"> and minority groups</w:t>
                            </w:r>
                            <w:r>
                              <w:rPr>
                                <w:sz w:val="16"/>
                                <w:szCs w:val="16"/>
                              </w:rPr>
                              <w:t xml:space="preserve"> in the university and department. It may also be worth comparing this with the level of participation afforded to </w:t>
                            </w:r>
                            <w:r w:rsidR="00E72027">
                              <w:rPr>
                                <w:sz w:val="16"/>
                                <w:szCs w:val="16"/>
                              </w:rPr>
                              <w:t xml:space="preserve">the majority group (likely white </w:t>
                            </w:r>
                            <w:r>
                              <w:rPr>
                                <w:sz w:val="16"/>
                                <w:szCs w:val="16"/>
                              </w:rPr>
                              <w:t>men</w:t>
                            </w:r>
                            <w:r w:rsidR="00E72027">
                              <w:rPr>
                                <w:sz w:val="16"/>
                                <w:szCs w:val="16"/>
                              </w:rPr>
                              <w:t>)</w:t>
                            </w:r>
                            <w:r>
                              <w:rPr>
                                <w:sz w:val="16"/>
                                <w:szCs w:val="16"/>
                              </w:rPr>
                              <w:t>.</w:t>
                            </w:r>
                          </w:p>
                          <w:p w14:paraId="333E184F" w14:textId="5FF45F07" w:rsidR="00E827FA" w:rsidRDefault="00E827FA" w:rsidP="00452610">
                            <w:pPr>
                              <w:jc w:val="center"/>
                              <w:rPr>
                                <w:sz w:val="16"/>
                                <w:szCs w:val="16"/>
                              </w:rPr>
                            </w:pPr>
                            <w:r>
                              <w:rPr>
                                <w:sz w:val="16"/>
                                <w:szCs w:val="16"/>
                              </w:rPr>
                              <w:t xml:space="preserve">Once participants have placed themselves on </w:t>
                            </w:r>
                            <w:proofErr w:type="spellStart"/>
                            <w:r>
                              <w:rPr>
                                <w:sz w:val="16"/>
                                <w:szCs w:val="16"/>
                              </w:rPr>
                              <w:t>Arnstein’s</w:t>
                            </w:r>
                            <w:proofErr w:type="spellEnd"/>
                            <w:r>
                              <w:rPr>
                                <w:sz w:val="16"/>
                                <w:szCs w:val="16"/>
                              </w:rPr>
                              <w:t xml:space="preserve"> Ladder, it would be useful for participants to consider how they can move between rungs and can this occur without external support from others on the ladder</w:t>
                            </w:r>
                            <w:r w:rsidR="00DB04B7">
                              <w:rPr>
                                <w:sz w:val="16"/>
                                <w:szCs w:val="16"/>
                              </w:rPr>
                              <w:t xml:space="preserve"> (such as allies and colleagues)</w:t>
                            </w:r>
                            <w:r>
                              <w:rPr>
                                <w:sz w:val="16"/>
                                <w:szCs w:val="16"/>
                              </w:rPr>
                              <w:t>.</w:t>
                            </w:r>
                          </w:p>
                          <w:p w14:paraId="05293A93" w14:textId="45BF5855" w:rsidR="00272B73" w:rsidRPr="00EC399C" w:rsidRDefault="00272B73" w:rsidP="00452610">
                            <w:pPr>
                              <w:jc w:val="center"/>
                              <w:rPr>
                                <w:sz w:val="16"/>
                                <w:szCs w:val="16"/>
                              </w:rPr>
                            </w:pPr>
                            <w:r>
                              <w:rPr>
                                <w:sz w:val="16"/>
                                <w:szCs w:val="16"/>
                              </w:rPr>
                              <w:t xml:space="preserve">It is worth noting that while the level of participation is likely disparate, the fact that it may not be the intention of the current </w:t>
                            </w:r>
                            <w:r w:rsidR="00E72027">
                              <w:rPr>
                                <w:sz w:val="16"/>
                                <w:szCs w:val="16"/>
                              </w:rPr>
                              <w:t xml:space="preserve">leadership does not make it any less real, especially for those on the lower rungs of </w:t>
                            </w:r>
                            <w:proofErr w:type="spellStart"/>
                            <w:r w:rsidR="00E72027">
                              <w:rPr>
                                <w:sz w:val="16"/>
                                <w:szCs w:val="16"/>
                              </w:rPr>
                              <w:t>Arnstein’s</w:t>
                            </w:r>
                            <w:proofErr w:type="spellEnd"/>
                            <w:r w:rsidR="00E72027">
                              <w:rPr>
                                <w:sz w:val="16"/>
                                <w:szCs w:val="16"/>
                              </w:rPr>
                              <w:t xml:space="preserve"> ladder.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6957A" id="Text Box 20" o:spid="_x0000_s1040" type="#_x0000_t202" style="position:absolute;left:0;text-align:left;margin-left:7.2pt;margin-top:3.8pt;width:329.45pt;height:73.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" fillcolor="white [3201]" strokecolor="red" strokeweight=".5pt">
                <v:textbox>
                  <w:txbxContent>
                    <w:p w14:paraId="44337888" w14:textId="5518CB5A" w:rsidR="00EC399C" w:rsidRDefault="00272B73" w:rsidP="00452610">
                      <w:pPr>
                        <w:jc w:val="center"/>
                        <w:rPr>
                          <w:sz w:val="16"/>
                          <w:szCs w:val="16"/>
                        </w:rPr>
                      </w:pPr>
                      <w:r>
                        <w:rPr>
                          <w:sz w:val="16"/>
                          <w:szCs w:val="16"/>
                        </w:rPr>
                        <w:t>This is an opportunity to critically evaluate the level of participation afforded women</w:t>
                      </w:r>
                      <w:r w:rsidR="00E72027">
                        <w:rPr>
                          <w:sz w:val="16"/>
                          <w:szCs w:val="16"/>
                        </w:rPr>
                        <w:t xml:space="preserve"> and minority groups</w:t>
                      </w:r>
                      <w:r>
                        <w:rPr>
                          <w:sz w:val="16"/>
                          <w:szCs w:val="16"/>
                        </w:rPr>
                        <w:t xml:space="preserve"> in the university and department. It may also be worth comparing this with the level of participation afforded to </w:t>
                      </w:r>
                      <w:r w:rsidR="00E72027">
                        <w:rPr>
                          <w:sz w:val="16"/>
                          <w:szCs w:val="16"/>
                        </w:rPr>
                        <w:t xml:space="preserve">the majority group (likely white </w:t>
                      </w:r>
                      <w:r>
                        <w:rPr>
                          <w:sz w:val="16"/>
                          <w:szCs w:val="16"/>
                        </w:rPr>
                        <w:t>men</w:t>
                      </w:r>
                      <w:r w:rsidR="00E72027">
                        <w:rPr>
                          <w:sz w:val="16"/>
                          <w:szCs w:val="16"/>
                        </w:rPr>
                        <w:t>)</w:t>
                      </w:r>
                      <w:r>
                        <w:rPr>
                          <w:sz w:val="16"/>
                          <w:szCs w:val="16"/>
                        </w:rPr>
                        <w:t>.</w:t>
                      </w:r>
                    </w:p>
                    <w:p w14:paraId="333E184F" w14:textId="5FF45F07" w:rsidR="00E827FA" w:rsidRDefault="00E827FA" w:rsidP="00452610">
                      <w:pPr>
                        <w:jc w:val="center"/>
                        <w:rPr>
                          <w:sz w:val="16"/>
                          <w:szCs w:val="16"/>
                        </w:rPr>
                      </w:pPr>
                      <w:r>
                        <w:rPr>
                          <w:sz w:val="16"/>
                          <w:szCs w:val="16"/>
                        </w:rPr>
                        <w:t>Once participants have placed themselves on Arnstein’s Ladder, it would be useful for participants to consider how they can move between rungs and can this occur without external support from others on the ladder</w:t>
                      </w:r>
                      <w:r w:rsidR="00DB04B7">
                        <w:rPr>
                          <w:sz w:val="16"/>
                          <w:szCs w:val="16"/>
                        </w:rPr>
                        <w:t xml:space="preserve"> (such as allies and colleagues)</w:t>
                      </w:r>
                      <w:r>
                        <w:rPr>
                          <w:sz w:val="16"/>
                          <w:szCs w:val="16"/>
                        </w:rPr>
                        <w:t>.</w:t>
                      </w:r>
                    </w:p>
                    <w:p w14:paraId="05293A93" w14:textId="45BF5855" w:rsidR="00272B73" w:rsidRPr="00EC399C" w:rsidRDefault="00272B73" w:rsidP="00452610">
                      <w:pPr>
                        <w:jc w:val="center"/>
                        <w:rPr>
                          <w:sz w:val="16"/>
                          <w:szCs w:val="16"/>
                        </w:rPr>
                      </w:pPr>
                      <w:r>
                        <w:rPr>
                          <w:sz w:val="16"/>
                          <w:szCs w:val="16"/>
                        </w:rPr>
                        <w:t xml:space="preserve">It is worth noting that while the level of participation is likely disparate, the fact that it may not be the intention of the current </w:t>
                      </w:r>
                      <w:r w:rsidR="00E72027">
                        <w:rPr>
                          <w:sz w:val="16"/>
                          <w:szCs w:val="16"/>
                        </w:rPr>
                        <w:t>leadership does not make it any less real, especially for those on the lower rungs of Arnstein’s ladder.</w:t>
                      </w:r>
                    </w:p>
                  </w:txbxContent>
                </v:textbox>
              </v:shape>
            </w:pict>
          </mc:Fallback>
        </mc:AlternateContent>
      </w:r>
      <w:r w:rsidR="00341905" w:rsidRPr="00B76378">
        <w:rPr>
          <w:noProof/>
        </w:rPr>
        <mc:AlternateContent>
          <mc:Choice Requires="wps">
            <w:drawing>
              <wp:inline distT="0" distB="0" distL="0" distR="0" wp14:anchorId="54A615E8" wp14:editId="69C3ABE7">
                <wp:extent cx="4432300" cy="1056806"/>
                <wp:effectExtent l="0" t="0" r="12700" b="10160"/>
                <wp:docPr id="12" name="Snip Single Corner of Rectangle 12"/>
                <wp:cNvGraphicFramePr/>
                <a:graphic xmlns:a="http://schemas.openxmlformats.org/drawingml/2006/main">
                  <a:graphicData uri="http://schemas.microsoft.com/office/word/2010/wordprocessingShape">
                    <wps:wsp>
                      <wps:cNvSpPr/>
                      <wps:spPr>
                        <a:xfrm>
                          <a:off x="0" y="0"/>
                          <a:ext cx="4432300" cy="105680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6F5DF" w14:textId="77777777" w:rsidR="00341905" w:rsidRDefault="00341905" w:rsidP="0034190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A615E8" id="Snip Single Corner of Rectangle 12" o:spid="_x0000_s1041" style="width:349pt;height:83.2pt;visibility:visible;mso-wrap-style:square;mso-left-percent:-10001;mso-top-percent:-10001;mso-position-horizontal:absolute;mso-position-horizontal-relative:char;mso-position-vertical:absolute;mso-position-vertical-relative:line;mso-left-percent:-10001;mso-top-percent:-10001;v-text-anchor:top" coordsize="4432300,10568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" adj="-11796480,,5400" path="m,l4256162,r176138,176138l4432300,1056806,,1056806,,xe" fillcolor="white [3212]" strokecolor="black [3213]" strokeweight="1pt">
                <v:stroke joinstyle="miter"/>
                <v:formulas/>
                <v:path arrowok="t" o:connecttype="custom" o:connectlocs="0,0;4256162,0;4432300,176138;4432300,1056806;0,1056806;0,0" o:connectangles="0,0,0,0,0,0" textboxrect="0,0,4432300,1056806"/>
                <v:textbox>
                  <w:txbxContent>
                    <w:p w14:paraId="3766F5DF" w14:textId="77777777" w:rsidR="00341905" w:rsidRDefault="00341905" w:rsidP="00341905">
                      <w:pPr>
                        <w:spacing w:line="276" w:lineRule="auto"/>
                        <w:jc w:val="left"/>
                      </w:pPr>
                    </w:p>
                  </w:txbxContent>
                </v:textbox>
                <w10:anchorlock/>
              </v:shape>
            </w:pict>
          </mc:Fallback>
        </mc:AlternateContent>
      </w:r>
    </w:p>
    <w:p w14:paraId="60DDE2AE" w14:textId="77777777" w:rsidR="00281407" w:rsidRPr="00B76378" w:rsidRDefault="00281407" w:rsidP="00281407">
      <w:pPr>
        <w:pStyle w:val="NoSpacing"/>
      </w:pPr>
    </w:p>
    <w:p w14:paraId="5E92052C" w14:textId="0C923A93" w:rsidR="003B0F98" w:rsidRPr="00B76378" w:rsidRDefault="003B0F98" w:rsidP="00281407">
      <w:pPr>
        <w:pStyle w:val="NoSpacing"/>
        <w:rPr>
          <w:b/>
          <w:bCs/>
        </w:rPr>
      </w:pPr>
      <w:r w:rsidRPr="00B76378">
        <w:rPr>
          <w:sz w:val="28"/>
          <w:szCs w:val="28"/>
        </w:rPr>
        <w:t>Additional Notes;</w:t>
      </w:r>
    </w:p>
    <w:p w14:paraId="3766FA5A" w14:textId="77777777" w:rsidR="003B0F98" w:rsidRPr="00B76378" w:rsidRDefault="003B0F98" w:rsidP="003B0F98">
      <w:pPr>
        <w:pStyle w:val="NoSpacing"/>
      </w:pPr>
    </w:p>
    <w:p w14:paraId="74D1A26C" w14:textId="64F56D60" w:rsidR="006B10D8" w:rsidRPr="00B76378" w:rsidRDefault="003B0F98" w:rsidP="003968DC">
      <w:r w:rsidRPr="00B76378">
        <w:rPr>
          <w:noProof/>
        </w:rPr>
        <mc:AlternateContent>
          <mc:Choice Requires="wps">
            <w:drawing>
              <wp:inline distT="0" distB="0" distL="0" distR="0" wp14:anchorId="68807923" wp14:editId="7978774D">
                <wp:extent cx="4432300" cy="1289154"/>
                <wp:effectExtent l="0" t="0" r="12700" b="19050"/>
                <wp:docPr id="10" name="Snip Single Corner of Rectangle 10"/>
                <wp:cNvGraphicFramePr/>
                <a:graphic xmlns:a="http://schemas.openxmlformats.org/drawingml/2006/main">
                  <a:graphicData uri="http://schemas.microsoft.com/office/word/2010/wordprocessingShape">
                    <wps:wsp>
                      <wps:cNvSpPr/>
                      <wps:spPr>
                        <a:xfrm>
                          <a:off x="0" y="0"/>
                          <a:ext cx="4432300" cy="128915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2" style="width:349pt;height:101.5pt;visibility:visible;mso-wrap-style:square;mso-left-percent:-10001;mso-top-percent:-10001;mso-position-horizontal:absolute;mso-position-horizontal-relative:char;mso-position-vertical:absolute;mso-position-vertical-relative:line;mso-left-percent:-10001;mso-top-percent:-10001;v-text-anchor:top" coordsize="4432300,12891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" adj="-11796480,,5400" path="m,l4217437,r214863,214863l4432300,1289154,,1289154,,xe" fillcolor="white [3212]" strokecolor="black [3213]" strokeweight="1pt">
                <v:stroke joinstyle="miter"/>
                <v:formulas/>
                <v:path arrowok="t" o:connecttype="custom" o:connectlocs="0,0;4217437,0;4432300,214863;4432300,1289154;0,1289154;0,0" o:connectangles="0,0,0,0,0,0" textboxrect="0,0,4432300,1289154"/>
                <v:textbox>
                  <w:txbxContent>
                    <w:p w14:paraId="56200085" w14:textId="77777777" w:rsidR="003B0F98" w:rsidRDefault="003B0F98" w:rsidP="003B0F98">
                      <w:pPr>
                        <w:spacing w:line="276" w:lineRule="auto"/>
                        <w:jc w:val="left"/>
                      </w:pPr>
                    </w:p>
                  </w:txbxContent>
                </v:textbox>
                <w10:anchorlock/>
              </v:shape>
            </w:pict>
          </mc:Fallback>
        </mc:AlternateContent>
      </w:r>
      <w:r w:rsidR="006B10D8" w:rsidRPr="00B76378">
        <w:rPr>
          <w:b/>
          <w:bCs/>
        </w:rPr>
        <w:br w:type="page"/>
      </w:r>
    </w:p>
    <w:p w14:paraId="53812460" w14:textId="130732F5" w:rsidR="000D4D59" w:rsidRPr="00B76378" w:rsidRDefault="000D4D59" w:rsidP="000D4D59">
      <w:pPr>
        <w:pStyle w:val="Heading2"/>
        <w:rPr>
          <w:b/>
          <w:bCs/>
        </w:rPr>
      </w:pPr>
      <w:r w:rsidRPr="00B76378">
        <w:rPr>
          <w:b/>
          <w:bCs/>
        </w:rPr>
        <w:lastRenderedPageBreak/>
        <w:t xml:space="preserve">Invisible transgender </w:t>
      </w:r>
      <w:r w:rsidR="00A622B8" w:rsidRPr="00B76378">
        <w:rPr>
          <w:b/>
          <w:bCs/>
        </w:rPr>
        <w:t>&amp;</w:t>
      </w:r>
      <w:r w:rsidRPr="00B76378">
        <w:rPr>
          <w:b/>
          <w:bCs/>
        </w:rPr>
        <w:t xml:space="preserve"> non-binary </w:t>
      </w:r>
      <w:r w:rsidR="006168A7" w:rsidRPr="00B76378">
        <w:rPr>
          <w:b/>
          <w:bCs/>
        </w:rPr>
        <w:t>individuals</w:t>
      </w:r>
    </w:p>
    <w:p w14:paraId="4E106C9C" w14:textId="65F41497" w:rsidR="00AD1B32" w:rsidRPr="00B76378" w:rsidRDefault="00F30615" w:rsidP="00333E27">
      <w:pPr>
        <w:pStyle w:val="NoSpacing"/>
      </w:pPr>
      <w:r w:rsidRPr="00B76378">
        <w:t xml:space="preserve">While </w:t>
      </w:r>
      <w:proofErr w:type="spellStart"/>
      <w:r w:rsidRPr="00B76378">
        <w:t>Criado</w:t>
      </w:r>
      <w:proofErr w:type="spellEnd"/>
      <w:r w:rsidRPr="00B76378">
        <w:t xml:space="preserve"> Perez provide</w:t>
      </w:r>
      <w:r w:rsidR="00385458" w:rsidRPr="00B76378">
        <w:t>s</w:t>
      </w:r>
      <w:r w:rsidRPr="00B76378">
        <w:t xml:space="preserve"> an excellent discourse </w:t>
      </w:r>
      <w:r w:rsidR="00385458" w:rsidRPr="00B76378">
        <w:t>on</w:t>
      </w:r>
      <w:r w:rsidRPr="00B76378">
        <w:t xml:space="preserve"> the lived experiences of cis-</w:t>
      </w:r>
      <w:r w:rsidRPr="00B76378">
        <w:rPr>
          <w:szCs w:val="18"/>
        </w:rPr>
        <w:t xml:space="preserve">women (i.e. women </w:t>
      </w:r>
      <w:r w:rsidR="0079319E" w:rsidRPr="00B76378">
        <w:rPr>
          <w:szCs w:val="18"/>
        </w:rPr>
        <w:t xml:space="preserve">who were </w:t>
      </w:r>
      <w:r w:rsidRPr="00B76378">
        <w:rPr>
          <w:szCs w:val="18"/>
        </w:rPr>
        <w:t>assigned female at birth)</w:t>
      </w:r>
      <w:r w:rsidR="00AD1B32" w:rsidRPr="00B76378">
        <w:rPr>
          <w:szCs w:val="18"/>
        </w:rPr>
        <w:t>,</w:t>
      </w:r>
      <w:r w:rsidR="00AD1B32" w:rsidRPr="00B76378">
        <w:t xml:space="preserve"> this is not the case for transgender and non-binary individuals</w:t>
      </w:r>
      <w:r w:rsidRPr="00B76378">
        <w:t>.</w:t>
      </w:r>
      <w:r w:rsidR="00E06AA8" w:rsidRPr="00B76378">
        <w:t xml:space="preserve"> Therefore, there has been some contention around the book within the public sphere, and in the spirit of the book club, we want to highlight this.</w:t>
      </w:r>
    </w:p>
    <w:p w14:paraId="62DB5D6D" w14:textId="77777777" w:rsidR="00E06AA8" w:rsidRPr="00B76378" w:rsidRDefault="00E06AA8" w:rsidP="00333E27">
      <w:pPr>
        <w:pStyle w:val="NoSpacing"/>
      </w:pPr>
    </w:p>
    <w:p w14:paraId="63E7BF6D" w14:textId="5CBB4C1E" w:rsidR="000D4D59" w:rsidRPr="00B76378" w:rsidRDefault="00333E27" w:rsidP="00333E27">
      <w:pPr>
        <w:pStyle w:val="NoSpacing"/>
      </w:pPr>
      <w:proofErr w:type="spellStart"/>
      <w:r w:rsidRPr="00B76378">
        <w:t>Criado</w:t>
      </w:r>
      <w:proofErr w:type="spellEnd"/>
      <w:r w:rsidRPr="00B76378">
        <w:t xml:space="preserve"> Perez</w:t>
      </w:r>
      <w:r w:rsidR="004550DF" w:rsidRPr="00B76378">
        <w:t>, in the Preface,</w:t>
      </w:r>
      <w:r w:rsidRPr="00B76378">
        <w:t xml:space="preserve"> initially sets out to separate “sex” from “gender</w:t>
      </w:r>
      <w:r w:rsidR="004550DF" w:rsidRPr="00B76378">
        <w:t>”;</w:t>
      </w:r>
    </w:p>
    <w:p w14:paraId="0481C84B" w14:textId="77777777" w:rsidR="003F362C" w:rsidRPr="00B76378" w:rsidRDefault="003F362C" w:rsidP="00333E27">
      <w:pPr>
        <w:pStyle w:val="NoSpacing"/>
      </w:pPr>
    </w:p>
    <w:p w14:paraId="3CD5E5BC" w14:textId="7365BAC2" w:rsidR="00333E27" w:rsidRPr="00B76378" w:rsidRDefault="00333E27" w:rsidP="00333E27">
      <w:pPr>
        <w:pStyle w:val="NoSpacing"/>
        <w:jc w:val="center"/>
      </w:pPr>
      <w:r w:rsidRPr="00B76378">
        <w:t xml:space="preserve">“Throughout this book I will refer to both sex and gender. By ‘sex’, I mean the biological characteristics that determine whether an individual is male or female. XX and XY. By ‘gender’, I mean the social meanings we impose upon </w:t>
      </w:r>
      <w:r w:rsidR="003F362C" w:rsidRPr="00B76378">
        <w:t>those biological facts – the way women are treated because they are perceived to be female. One is man-made, but both are real.</w:t>
      </w:r>
      <w:r w:rsidR="00793C9B" w:rsidRPr="00B76378">
        <w:t>”</w:t>
      </w:r>
    </w:p>
    <w:p w14:paraId="12790959" w14:textId="073D7B9B" w:rsidR="003F362C" w:rsidRPr="00B76378" w:rsidRDefault="003F362C" w:rsidP="003F362C">
      <w:pPr>
        <w:pStyle w:val="NoSpacing"/>
        <w:jc w:val="right"/>
      </w:pPr>
      <w:r w:rsidRPr="00B76378">
        <w:t>Preface XIII-XIV</w:t>
      </w:r>
    </w:p>
    <w:p w14:paraId="5CBB9E5B" w14:textId="24B6F9FA" w:rsidR="003F362C" w:rsidRPr="00B76378" w:rsidRDefault="003F362C" w:rsidP="007E078D">
      <w:pPr>
        <w:pStyle w:val="NoSpacing"/>
      </w:pPr>
    </w:p>
    <w:p w14:paraId="1AA0BB66" w14:textId="1002A34D" w:rsidR="003F362C" w:rsidRPr="00B76378" w:rsidRDefault="00E06AA8" w:rsidP="007E078D">
      <w:pPr>
        <w:pStyle w:val="NoSpacing"/>
      </w:pPr>
      <w:r w:rsidRPr="00B76378">
        <w:t xml:space="preserve">While “…perceived to be female”, could be considered a trans-inclusive statement. </w:t>
      </w:r>
      <w:proofErr w:type="spellStart"/>
      <w:r w:rsidR="6F4285EE" w:rsidRPr="00B76378">
        <w:t>Criado</w:t>
      </w:r>
      <w:proofErr w:type="spellEnd"/>
      <w:r w:rsidR="6F4285EE" w:rsidRPr="00B76378">
        <w:t xml:space="preserve"> Perez does not follow </w:t>
      </w:r>
      <w:r w:rsidRPr="00B76378">
        <w:t>the</w:t>
      </w:r>
      <w:r w:rsidR="6F4285EE" w:rsidRPr="00B76378">
        <w:t xml:space="preserve"> separation </w:t>
      </w:r>
      <w:r w:rsidRPr="00B76378">
        <w:t xml:space="preserve">of gender and sex </w:t>
      </w:r>
      <w:r w:rsidR="6F4285EE" w:rsidRPr="00B76378">
        <w:t xml:space="preserve">throughout the book, as explained by </w:t>
      </w:r>
      <w:proofErr w:type="spellStart"/>
      <w:r w:rsidR="6F4285EE" w:rsidRPr="00B76378">
        <w:t>Siltha</w:t>
      </w:r>
      <w:proofErr w:type="spellEnd"/>
      <w:r w:rsidR="00731589" w:rsidRPr="00B76378">
        <w:t>,</w:t>
      </w:r>
      <w:r w:rsidR="6F4285EE" w:rsidRPr="00B76378">
        <w:t xml:space="preserve"> a blogger reviewing Invisible Women</w:t>
      </w:r>
      <w:r w:rsidR="009F0722" w:rsidRPr="00B76378">
        <w:t xml:space="preserve"> (</w:t>
      </w:r>
      <w:r w:rsidR="00D605A0" w:rsidRPr="00B76378">
        <w:t>quoted below</w:t>
      </w:r>
      <w:r w:rsidRPr="00B76378">
        <w:t xml:space="preserve"> </w:t>
      </w:r>
      <w:r w:rsidR="009F0722" w:rsidRPr="00B76378">
        <w:t xml:space="preserve">and </w:t>
      </w:r>
      <w:r w:rsidRPr="00B76378">
        <w:t xml:space="preserve">highlighted in </w:t>
      </w:r>
      <w:r w:rsidRPr="00B76378">
        <w:rPr>
          <w:shd w:val="clear" w:color="auto" w:fill="EBEBEB"/>
        </w:rPr>
        <w:t>grey</w:t>
      </w:r>
      <w:r w:rsidRPr="00B76378">
        <w:t>)</w:t>
      </w:r>
      <w:r w:rsidR="6F4285EE" w:rsidRPr="00B76378">
        <w:t>;</w:t>
      </w:r>
      <w:r w:rsidR="003F362C" w:rsidRPr="00B76378">
        <w:fldChar w:fldCharType="begin" w:fldLock="1"/>
      </w:r>
      <w:r w:rsidR="004F5537" w:rsidRPr="00B76378">
        <w:instrText>ADDIN CSL_CITATION {"citationItems":[{"id":"ITEM-1","itemData":{"URL":"https://medium.com/@Siltha1.0/caroline-criado-perez-is-a-terf-35c489e59ad9","author":[{"dropping-particle":"","family":"Siltha","given":"","non-dropping-particle":"","parse-names":false,"suffix":""}],"container-title":"Medium.com","id":"ITEM-1","issued":{"date-parts":[["2020"]]},"title":"Caroline Criado-Perez is a TERF","type":"webpage"},"uris":["http://www.mendeley.com/documents/?uuid=d07076e3-bee3-4a09-bd2a-99da151effa3"]}],"mendeley":{"formattedCitation":"&lt;sup&gt;7&lt;/sup&gt;","plainTextFormattedCitation":"7","previouslyFormattedCitation":"&lt;sup&gt;7&lt;/sup&gt;"},"properties":{"noteIndex":0},"schema":"https://github.com/citation-style-language/schema/raw/master/csl-citation.json"}</w:instrText>
      </w:r>
      <w:r w:rsidR="003F362C" w:rsidRPr="00B76378">
        <w:fldChar w:fldCharType="separate"/>
      </w:r>
      <w:r w:rsidR="6F4285EE" w:rsidRPr="00B76378">
        <w:rPr>
          <w:i w:val="0"/>
          <w:noProof/>
          <w:vertAlign w:val="superscript"/>
        </w:rPr>
        <w:t>7</w:t>
      </w:r>
      <w:r w:rsidR="003F362C" w:rsidRPr="00B76378">
        <w:fldChar w:fldCharType="end"/>
      </w:r>
      <w:r w:rsidR="6F4285EE" w:rsidRPr="00B76378">
        <w:t xml:space="preserve"> </w:t>
      </w:r>
    </w:p>
    <w:p w14:paraId="70353AD9" w14:textId="03525706" w:rsidR="00C02A19" w:rsidRPr="00B76378" w:rsidRDefault="00C02A19" w:rsidP="003F362C">
      <w:pPr>
        <w:pStyle w:val="NoSpacing"/>
        <w:jc w:val="left"/>
      </w:pPr>
    </w:p>
    <w:p w14:paraId="5E4F9D1B" w14:textId="508CB4EF" w:rsidR="00B045F6" w:rsidRPr="00B76378" w:rsidRDefault="00D605A0" w:rsidP="00E06AA8">
      <w:pPr>
        <w:pStyle w:val="NoSpacing"/>
        <w:shd w:val="clear" w:color="auto" w:fill="EBEBEB"/>
        <w:jc w:val="center"/>
        <w:rPr>
          <w:rFonts w:ascii="Avenir Light" w:eastAsia="Times New Roman" w:hAnsi="Avenir Light"/>
          <w:i w:val="0"/>
          <w:lang w:eastAsia="en-GB"/>
        </w:rPr>
      </w:pPr>
      <w:r w:rsidRPr="00B76378">
        <w:rPr>
          <w:rFonts w:ascii="Avenir Light" w:eastAsia="Times New Roman" w:hAnsi="Avenir Light"/>
          <w:i w:val="0"/>
          <w:lang w:eastAsia="en-GB"/>
        </w:rPr>
        <w:t>“</w:t>
      </w:r>
      <w:r w:rsidR="00AC463E" w:rsidRPr="00B76378">
        <w:rPr>
          <w:rFonts w:ascii="Avenir Light" w:eastAsia="Times New Roman" w:hAnsi="Avenir Light"/>
          <w:i w:val="0"/>
          <w:lang w:eastAsia="en-GB"/>
        </w:rPr>
        <w:t>“</w:t>
      </w:r>
      <w:r w:rsidR="00B045F6" w:rsidRPr="00B76378">
        <w:rPr>
          <w:rFonts w:ascii="Avenir Light" w:eastAsia="Times New Roman" w:hAnsi="Avenir Light"/>
          <w:i w:val="0"/>
          <w:lang w:eastAsia="en-GB"/>
        </w:rPr>
        <w:t>The result is that when ‘brilliance’ is considered a requirement for a job, what is really meant is ‘a penis’.</w:t>
      </w:r>
      <w:r w:rsidR="00731589" w:rsidRPr="00B76378">
        <w:rPr>
          <w:rFonts w:ascii="Avenir Light" w:eastAsia="Times New Roman" w:hAnsi="Avenir Light"/>
          <w:i w:val="0"/>
          <w:lang w:eastAsia="en-GB"/>
        </w:rPr>
        <w:t>”</w:t>
      </w:r>
      <w:r w:rsidR="00AC463E" w:rsidRPr="00B76378">
        <w:rPr>
          <w:rFonts w:ascii="Avenir Light" w:eastAsia="Times New Roman" w:hAnsi="Avenir Light"/>
          <w:i w:val="0"/>
          <w:lang w:eastAsia="en-GB"/>
        </w:rPr>
        <w:t xml:space="preserve"> [Page </w:t>
      </w:r>
      <w:r w:rsidR="00A622B8" w:rsidRPr="00B76378">
        <w:rPr>
          <w:rFonts w:ascii="Avenir Light" w:eastAsia="Times New Roman" w:hAnsi="Avenir Light"/>
          <w:i w:val="0"/>
          <w:lang w:eastAsia="en-GB"/>
        </w:rPr>
        <w:t>100</w:t>
      </w:r>
      <w:r w:rsidR="00AC463E" w:rsidRPr="00B76378">
        <w:rPr>
          <w:rFonts w:ascii="Avenir Light" w:eastAsia="Times New Roman" w:hAnsi="Avenir Light"/>
          <w:i w:val="0"/>
          <w:lang w:eastAsia="en-GB"/>
        </w:rPr>
        <w:t>]</w:t>
      </w:r>
    </w:p>
    <w:p w14:paraId="5081A57D" w14:textId="77777777" w:rsidR="00AC463E" w:rsidRPr="00B76378" w:rsidRDefault="00AC463E" w:rsidP="00E06AA8">
      <w:pPr>
        <w:pStyle w:val="NoSpacing"/>
        <w:shd w:val="clear" w:color="auto" w:fill="EBEBEB"/>
        <w:jc w:val="center"/>
        <w:rPr>
          <w:rFonts w:ascii="Avenir Light" w:eastAsia="Times New Roman" w:hAnsi="Avenir Light"/>
          <w:i w:val="0"/>
          <w:lang w:eastAsia="en-GB"/>
        </w:rPr>
      </w:pPr>
    </w:p>
    <w:p w14:paraId="691103B5" w14:textId="78F44DC1" w:rsidR="00B045F6" w:rsidRPr="00B76378" w:rsidRDefault="00731589" w:rsidP="00E06AA8">
      <w:pPr>
        <w:pStyle w:val="NoSpacing"/>
        <w:shd w:val="clear" w:color="auto" w:fill="EBEBEB"/>
        <w:rPr>
          <w:rFonts w:ascii="Avenir Light" w:eastAsia="Times New Roman" w:hAnsi="Avenir Light"/>
          <w:i w:val="0"/>
          <w:lang w:eastAsia="en-GB"/>
        </w:rPr>
      </w:pPr>
      <w:r w:rsidRPr="00B76378">
        <w:rPr>
          <w:rFonts w:ascii="Avenir Light" w:eastAsia="Times New Roman" w:hAnsi="Avenir Light"/>
          <w:i w:val="0"/>
          <w:lang w:eastAsia="en-GB"/>
        </w:rPr>
        <w:t>T</w:t>
      </w:r>
      <w:r w:rsidR="6F4285EE" w:rsidRPr="00B76378">
        <w:rPr>
          <w:rFonts w:ascii="Avenir Light" w:eastAsia="Times New Roman" w:hAnsi="Avenir Light"/>
          <w:i w:val="0"/>
          <w:lang w:eastAsia="en-GB"/>
        </w:rPr>
        <w:t>his sentence makes it seem as if your genitals achieve something for you and give you privilege. What gives cis men privilege is how the world perceives them to be. Trans women or non-binary individuals with penises don’t get any of the privilege cis men get, because genitals have zero to do with that.</w:t>
      </w:r>
    </w:p>
    <w:p w14:paraId="63E09806" w14:textId="77777777" w:rsidR="00AC463E" w:rsidRPr="00B76378" w:rsidRDefault="00AC463E" w:rsidP="00E06AA8">
      <w:pPr>
        <w:pStyle w:val="NoSpacing"/>
        <w:shd w:val="clear" w:color="auto" w:fill="EBEBEB"/>
        <w:jc w:val="center"/>
        <w:rPr>
          <w:rFonts w:ascii="Avenir Light" w:eastAsia="Times New Roman" w:hAnsi="Avenir Light"/>
          <w:i w:val="0"/>
          <w:lang w:eastAsia="en-GB"/>
        </w:rPr>
      </w:pPr>
    </w:p>
    <w:p w14:paraId="34FD0ACD" w14:textId="0FEA1807" w:rsidR="00AC463E" w:rsidRPr="00B76378" w:rsidRDefault="00AC463E" w:rsidP="00E06AA8">
      <w:pPr>
        <w:pStyle w:val="NoSpacing"/>
        <w:shd w:val="clear" w:color="auto" w:fill="EBEBEB"/>
        <w:jc w:val="center"/>
        <w:rPr>
          <w:rFonts w:ascii="Avenir Light" w:hAnsi="Avenir Light"/>
          <w:i w:val="0"/>
        </w:rPr>
      </w:pPr>
      <w:r w:rsidRPr="00B76378">
        <w:rPr>
          <w:rStyle w:val="Emphasis"/>
          <w:rFonts w:ascii="Avenir Light" w:hAnsi="Avenir Light"/>
          <w:iCs w:val="0"/>
        </w:rPr>
        <w:t>“British</w:t>
      </w:r>
      <w:r w:rsidRPr="00B76378">
        <w:rPr>
          <w:rStyle w:val="apple-converted-space"/>
          <w:rFonts w:ascii="Avenir Light" w:hAnsi="Avenir Light"/>
          <w:i w:val="0"/>
        </w:rPr>
        <w:t> </w:t>
      </w:r>
      <w:r w:rsidRPr="00B76378">
        <w:rPr>
          <w:rStyle w:val="Emphasis"/>
          <w:rFonts w:ascii="Avenir Light" w:hAnsi="Avenir Light"/>
          <w:iCs w:val="0"/>
        </w:rPr>
        <w:t>female</w:t>
      </w:r>
      <w:r w:rsidRPr="00B76378">
        <w:rPr>
          <w:rStyle w:val="apple-converted-space"/>
          <w:rFonts w:ascii="Avenir Light" w:hAnsi="Avenir Light"/>
          <w:i w:val="0"/>
        </w:rPr>
        <w:t> </w:t>
      </w:r>
      <w:r w:rsidRPr="00B76378">
        <w:rPr>
          <w:rStyle w:val="Emphasis"/>
          <w:rFonts w:ascii="Avenir Light" w:hAnsi="Avenir Light"/>
          <w:iCs w:val="0"/>
        </w:rPr>
        <w:t>police officers report being bruised by their kit belts; a number have had to have physiotherapy as a result of the way stab vests sit on their</w:t>
      </w:r>
      <w:r w:rsidRPr="00B76378">
        <w:rPr>
          <w:rStyle w:val="apple-converted-space"/>
          <w:rFonts w:ascii="Avenir Light" w:hAnsi="Avenir Light"/>
          <w:i w:val="0"/>
        </w:rPr>
        <w:t> </w:t>
      </w:r>
      <w:r w:rsidRPr="00B76378">
        <w:rPr>
          <w:rStyle w:val="Emphasis"/>
          <w:rFonts w:ascii="Avenir Light" w:hAnsi="Avenir Light"/>
          <w:iCs w:val="0"/>
        </w:rPr>
        <w:t>female</w:t>
      </w:r>
      <w:r w:rsidRPr="00B76378">
        <w:rPr>
          <w:rStyle w:val="apple-converted-space"/>
          <w:rFonts w:ascii="Avenir Light" w:hAnsi="Avenir Light"/>
          <w:i w:val="0"/>
        </w:rPr>
        <w:t> </w:t>
      </w:r>
      <w:r w:rsidRPr="00B76378">
        <w:rPr>
          <w:rStyle w:val="Emphasis"/>
          <w:rFonts w:ascii="Avenir Light" w:hAnsi="Avenir Light"/>
          <w:iCs w:val="0"/>
        </w:rPr>
        <w:t>body; many complain there is no space for their</w:t>
      </w:r>
      <w:r w:rsidRPr="00B76378">
        <w:rPr>
          <w:rStyle w:val="apple-converted-space"/>
          <w:rFonts w:ascii="Avenir Light" w:hAnsi="Avenir Light"/>
          <w:i w:val="0"/>
        </w:rPr>
        <w:t> </w:t>
      </w:r>
      <w:r w:rsidRPr="00B76378">
        <w:rPr>
          <w:rStyle w:val="Emphasis"/>
          <w:rFonts w:ascii="Avenir Light" w:hAnsi="Avenir Light"/>
          <w:iCs w:val="0"/>
        </w:rPr>
        <w:t>breasts.</w:t>
      </w:r>
    </w:p>
    <w:p w14:paraId="6A942387" w14:textId="492DA582" w:rsidR="00AC463E" w:rsidRPr="00B76378" w:rsidRDefault="00AC463E" w:rsidP="00E06AA8">
      <w:pPr>
        <w:pStyle w:val="NoSpacing"/>
        <w:shd w:val="clear" w:color="auto" w:fill="EBEBEB"/>
        <w:jc w:val="center"/>
        <w:rPr>
          <w:rStyle w:val="Emphasis"/>
          <w:rFonts w:ascii="Avenir Light" w:hAnsi="Avenir Light"/>
          <w:iCs w:val="0"/>
        </w:rPr>
      </w:pPr>
      <w:r w:rsidRPr="00B76378">
        <w:rPr>
          <w:rStyle w:val="Emphasis"/>
          <w:rFonts w:ascii="Avenir Light" w:hAnsi="Avenir Light"/>
          <w:iCs w:val="0"/>
        </w:rPr>
        <w:t>[…] thirty-five years after women were first admitted to US military academies, that the first uniforms were designed that accounted for</w:t>
      </w:r>
      <w:r w:rsidRPr="00B76378">
        <w:rPr>
          <w:rStyle w:val="apple-converted-space"/>
          <w:rFonts w:ascii="Avenir Light" w:hAnsi="Avenir Light"/>
          <w:i w:val="0"/>
        </w:rPr>
        <w:t> </w:t>
      </w:r>
      <w:r w:rsidRPr="00B76378">
        <w:rPr>
          <w:rStyle w:val="Emphasis"/>
          <w:rFonts w:ascii="Avenir Light" w:hAnsi="Avenir Light"/>
          <w:iCs w:val="0"/>
        </w:rPr>
        <w:t xml:space="preserve">women’s hips and breasts.” [Page </w:t>
      </w:r>
      <w:r w:rsidR="00A622B8" w:rsidRPr="00B76378">
        <w:rPr>
          <w:rStyle w:val="Emphasis"/>
          <w:rFonts w:ascii="Avenir Light" w:hAnsi="Avenir Light"/>
          <w:iCs w:val="0"/>
        </w:rPr>
        <w:t>127</w:t>
      </w:r>
      <w:r w:rsidRPr="00B76378">
        <w:rPr>
          <w:rStyle w:val="Emphasis"/>
          <w:rFonts w:ascii="Avenir Light" w:hAnsi="Avenir Light"/>
          <w:iCs w:val="0"/>
        </w:rPr>
        <w:t>]</w:t>
      </w:r>
    </w:p>
    <w:p w14:paraId="2D26987A" w14:textId="77777777" w:rsidR="00AC463E" w:rsidRPr="00B76378" w:rsidRDefault="00AC463E" w:rsidP="00E06AA8">
      <w:pPr>
        <w:pStyle w:val="NoSpacing"/>
        <w:shd w:val="clear" w:color="auto" w:fill="EBEBEB"/>
        <w:jc w:val="center"/>
        <w:rPr>
          <w:rFonts w:ascii="Avenir Light" w:hAnsi="Avenir Light"/>
          <w:i w:val="0"/>
        </w:rPr>
      </w:pPr>
    </w:p>
    <w:p w14:paraId="5023CFB4" w14:textId="24F43E8B" w:rsidR="00AC463E" w:rsidRPr="00B76378" w:rsidRDefault="00AC463E" w:rsidP="00E06AA8">
      <w:pPr>
        <w:pStyle w:val="NoSpacing"/>
        <w:shd w:val="clear" w:color="auto" w:fill="EBEBEB"/>
        <w:rPr>
          <w:rFonts w:ascii="Avenir Light" w:hAnsi="Avenir Light"/>
          <w:i w:val="0"/>
        </w:rPr>
      </w:pPr>
      <w:r w:rsidRPr="00B76378">
        <w:rPr>
          <w:rFonts w:ascii="Avenir Light" w:hAnsi="Avenir Light"/>
          <w:i w:val="0"/>
        </w:rPr>
        <w:t>Not only women have breasts, and a bunch of cis women barely have breasts or have lost them. This could have been rephrased as “</w:t>
      </w:r>
      <w:r w:rsidRPr="00B76378">
        <w:rPr>
          <w:rStyle w:val="Emphasis"/>
          <w:rFonts w:ascii="Avenir Light" w:hAnsi="Avenir Light"/>
          <w:iCs w:val="0"/>
        </w:rPr>
        <w:t>Due to not having space for their breasts, many British police officers…</w:t>
      </w:r>
      <w:r w:rsidRPr="00B76378">
        <w:rPr>
          <w:rFonts w:ascii="Avenir Light" w:hAnsi="Avenir Light"/>
          <w:i w:val="0"/>
        </w:rPr>
        <w:t>” and “</w:t>
      </w:r>
      <w:r w:rsidRPr="00B76378">
        <w:rPr>
          <w:rStyle w:val="Emphasis"/>
          <w:rFonts w:ascii="Avenir Light" w:hAnsi="Avenir Light"/>
          <w:iCs w:val="0"/>
        </w:rPr>
        <w:t>accounted for hips and breasts</w:t>
      </w:r>
      <w:r w:rsidRPr="00B76378">
        <w:rPr>
          <w:rFonts w:ascii="Avenir Light" w:hAnsi="Avenir Light"/>
          <w:i w:val="0"/>
        </w:rPr>
        <w:t xml:space="preserve">”. Instead of that, Caroline </w:t>
      </w:r>
      <w:proofErr w:type="spellStart"/>
      <w:r w:rsidRPr="00B76378">
        <w:rPr>
          <w:rFonts w:ascii="Avenir Light" w:hAnsi="Avenir Light"/>
          <w:i w:val="0"/>
        </w:rPr>
        <w:t>Criado</w:t>
      </w:r>
      <w:proofErr w:type="spellEnd"/>
      <w:r w:rsidRPr="00B76378">
        <w:rPr>
          <w:rFonts w:ascii="Avenir Light" w:hAnsi="Avenir Light"/>
          <w:i w:val="0"/>
        </w:rPr>
        <w:t>-Perez chooses a transphobic and non-inclusive language.</w:t>
      </w:r>
      <w:r w:rsidR="00D605A0" w:rsidRPr="00B76378">
        <w:rPr>
          <w:rFonts w:ascii="Avenir Light" w:hAnsi="Avenir Light"/>
          <w:i w:val="0"/>
        </w:rPr>
        <w:t>”</w:t>
      </w:r>
    </w:p>
    <w:p w14:paraId="65FDDC84" w14:textId="5701AED6" w:rsidR="00C02A19" w:rsidRPr="00B76378" w:rsidRDefault="00C02A19" w:rsidP="00E06AA8">
      <w:pPr>
        <w:pStyle w:val="NoSpacing"/>
        <w:shd w:val="clear" w:color="auto" w:fill="EBEBEB"/>
        <w:jc w:val="left"/>
      </w:pPr>
    </w:p>
    <w:p w14:paraId="769D1D62" w14:textId="69CC186A" w:rsidR="00C02A19" w:rsidRPr="00B76378" w:rsidRDefault="00AC463E" w:rsidP="00E06AA8">
      <w:pPr>
        <w:pStyle w:val="NoSpacing"/>
        <w:shd w:val="clear" w:color="auto" w:fill="EBEBEB"/>
        <w:jc w:val="left"/>
      </w:pPr>
      <w:proofErr w:type="spellStart"/>
      <w:r w:rsidRPr="00B76378">
        <w:t>Silitha</w:t>
      </w:r>
      <w:proofErr w:type="spellEnd"/>
      <w:r w:rsidRPr="00B76378">
        <w:t xml:space="preserve"> also discusses how </w:t>
      </w:r>
      <w:proofErr w:type="spellStart"/>
      <w:r w:rsidR="00C02A19" w:rsidRPr="00B76378">
        <w:t>Criado</w:t>
      </w:r>
      <w:proofErr w:type="spellEnd"/>
      <w:r w:rsidR="00C02A19" w:rsidRPr="00B76378">
        <w:t xml:space="preserve"> Perez implies there are only two genders;</w:t>
      </w:r>
    </w:p>
    <w:p w14:paraId="60FD598B" w14:textId="77777777" w:rsidR="003E7265" w:rsidRPr="00B76378" w:rsidRDefault="003E7265" w:rsidP="00E06AA8">
      <w:pPr>
        <w:pStyle w:val="NoSpacing"/>
        <w:shd w:val="clear" w:color="auto" w:fill="EBEBEB"/>
      </w:pPr>
    </w:p>
    <w:p w14:paraId="23528C62" w14:textId="2F6C9A49" w:rsidR="00AC463E" w:rsidRPr="00B76378" w:rsidRDefault="00D605A0" w:rsidP="00E06AA8">
      <w:pPr>
        <w:pStyle w:val="NoSpacing"/>
        <w:shd w:val="clear" w:color="auto" w:fill="EBEBEB"/>
        <w:jc w:val="center"/>
        <w:rPr>
          <w:rStyle w:val="Emphasis"/>
          <w:rFonts w:ascii="Avenir Light" w:hAnsi="Avenir Light"/>
          <w:iCs w:val="0"/>
        </w:rPr>
      </w:pPr>
      <w:r w:rsidRPr="00B76378">
        <w:rPr>
          <w:rStyle w:val="Emphasis"/>
          <w:rFonts w:ascii="Avenir Light" w:hAnsi="Avenir Light"/>
          <w:iCs w:val="0"/>
        </w:rPr>
        <w:t>“</w:t>
      </w:r>
      <w:r w:rsidR="00AC463E" w:rsidRPr="00B76378">
        <w:rPr>
          <w:rStyle w:val="Emphasis"/>
          <w:rFonts w:ascii="Avenir Light" w:hAnsi="Avenir Light"/>
          <w:iCs w:val="0"/>
        </w:rPr>
        <w:t>“He is the standard, unmarked gender,</w:t>
      </w:r>
      <w:r w:rsidR="00AC463E" w:rsidRPr="00B76378">
        <w:rPr>
          <w:rStyle w:val="apple-converted-space"/>
          <w:rFonts w:ascii="Avenir Light" w:hAnsi="Avenir Light"/>
          <w:i w:val="0"/>
        </w:rPr>
        <w:t> </w:t>
      </w:r>
      <w:r w:rsidR="00AC463E" w:rsidRPr="00B76378">
        <w:rPr>
          <w:rStyle w:val="Emphasis"/>
          <w:rFonts w:ascii="Avenir Light" w:hAnsi="Avenir Light"/>
          <w:iCs w:val="0"/>
        </w:rPr>
        <w:t>not the atypical (other) one.” [Page 15]</w:t>
      </w:r>
    </w:p>
    <w:p w14:paraId="459C40B1" w14:textId="77777777" w:rsidR="00AC463E" w:rsidRPr="00B76378" w:rsidRDefault="00AC463E" w:rsidP="00E06AA8">
      <w:pPr>
        <w:pStyle w:val="NoSpacing"/>
        <w:shd w:val="clear" w:color="auto" w:fill="EBEBEB"/>
        <w:rPr>
          <w:rFonts w:ascii="Avenir Light" w:hAnsi="Avenir Light"/>
          <w:i w:val="0"/>
        </w:rPr>
      </w:pPr>
    </w:p>
    <w:p w14:paraId="55A08496" w14:textId="45A71445" w:rsidR="003F362C" w:rsidRPr="00B76378" w:rsidRDefault="6F4285EE" w:rsidP="00E06AA8">
      <w:pPr>
        <w:pStyle w:val="NoSpacing"/>
        <w:shd w:val="clear" w:color="auto" w:fill="EBEBEB"/>
        <w:rPr>
          <w:rFonts w:ascii="Avenir Light" w:hAnsi="Avenir Light"/>
          <w:i w:val="0"/>
        </w:rPr>
      </w:pPr>
      <w:r w:rsidRPr="00B76378">
        <w:rPr>
          <w:rFonts w:ascii="Avenir Light" w:hAnsi="Avenir Light"/>
          <w:i w:val="0"/>
        </w:rPr>
        <w:t>This quote, as the previous ones, assumes two genders, erasing all non-binary individuals. If it’s bad getting ignored in meetings due to being a woman, imagine having to fight for your existence to be recognised, let alone fight for your rights in a society that denies your existence.”</w:t>
      </w:r>
    </w:p>
    <w:p w14:paraId="35C1719C" w14:textId="77777777" w:rsidR="004F5537" w:rsidRPr="00B76378" w:rsidRDefault="004F5537" w:rsidP="00C70360">
      <w:pPr>
        <w:pStyle w:val="NoSpacing"/>
      </w:pPr>
    </w:p>
    <w:p w14:paraId="41E2FA2E" w14:textId="7F122028" w:rsidR="000D4D59" w:rsidRPr="00B76378" w:rsidRDefault="003F362C" w:rsidP="00C70360">
      <w:pPr>
        <w:pStyle w:val="NoSpacing"/>
      </w:pPr>
      <w:r w:rsidRPr="00B76378">
        <w:t xml:space="preserve">Furthermore, </w:t>
      </w:r>
      <w:proofErr w:type="spellStart"/>
      <w:r w:rsidRPr="00B76378">
        <w:t>Criado</w:t>
      </w:r>
      <w:proofErr w:type="spellEnd"/>
      <w:r w:rsidRPr="00B76378">
        <w:t xml:space="preserve"> Perez’s definition of </w:t>
      </w:r>
      <w:r w:rsidR="00823B19" w:rsidRPr="00B76378">
        <w:t>“</w:t>
      </w:r>
      <w:r w:rsidRPr="00B76378">
        <w:t>sex</w:t>
      </w:r>
      <w:r w:rsidR="00823B19" w:rsidRPr="00B76378">
        <w:t>”</w:t>
      </w:r>
      <w:r w:rsidRPr="00B76378">
        <w:t xml:space="preserve"> is flawed – </w:t>
      </w:r>
      <w:r w:rsidR="00823B19" w:rsidRPr="00B76378">
        <w:t>“</w:t>
      </w:r>
      <w:r w:rsidRPr="00B76378">
        <w:t>sex</w:t>
      </w:r>
      <w:r w:rsidR="00823B19" w:rsidRPr="00B76378">
        <w:t>”</w:t>
      </w:r>
      <w:r w:rsidRPr="00B76378">
        <w:t xml:space="preserve"> is no</w:t>
      </w:r>
      <w:r w:rsidR="00D605A0" w:rsidRPr="00B76378">
        <w:t>t</w:t>
      </w:r>
      <w:r w:rsidRPr="00B76378">
        <w:t xml:space="preserve"> binary. </w:t>
      </w:r>
      <w:r w:rsidR="00823B19" w:rsidRPr="00B76378">
        <w:t>“</w:t>
      </w:r>
      <w:r w:rsidRPr="00B76378">
        <w:t>Sex</w:t>
      </w:r>
      <w:r w:rsidR="00823B19" w:rsidRPr="00B76378">
        <w:t>”</w:t>
      </w:r>
      <w:r w:rsidRPr="00B76378">
        <w:t xml:space="preserve"> is determined by</w:t>
      </w:r>
      <w:r w:rsidR="00823B19" w:rsidRPr="00B76378">
        <w:t xml:space="preserve"> </w:t>
      </w:r>
      <w:r w:rsidR="00C70360" w:rsidRPr="00B76378">
        <w:t>phenotyp</w:t>
      </w:r>
      <w:r w:rsidR="00823B19" w:rsidRPr="00B76378">
        <w:t>ic</w:t>
      </w:r>
      <w:r w:rsidR="00A77C87" w:rsidRPr="00B76378">
        <w:t xml:space="preserve"> (genitals, hormones etc)</w:t>
      </w:r>
      <w:r w:rsidR="00F8290C" w:rsidRPr="00B76378">
        <w:t xml:space="preserve"> or </w:t>
      </w:r>
      <w:r w:rsidR="00C70360" w:rsidRPr="00B76378">
        <w:t>genotyp</w:t>
      </w:r>
      <w:r w:rsidR="00823B19" w:rsidRPr="00B76378">
        <w:t>ic</w:t>
      </w:r>
      <w:r w:rsidR="00A77C87" w:rsidRPr="00B76378">
        <w:t xml:space="preserve"> (genetic makeup)</w:t>
      </w:r>
      <w:r w:rsidR="00823B19" w:rsidRPr="00B76378">
        <w:t xml:space="preserve"> sex characteristics</w:t>
      </w:r>
      <w:r w:rsidR="00F8290C" w:rsidRPr="00B76378">
        <w:t>.</w:t>
      </w:r>
      <w:r w:rsidR="0000117C" w:rsidRPr="00B76378">
        <w:fldChar w:fldCharType="begin" w:fldLock="1"/>
      </w:r>
      <w:r w:rsidR="004F5537" w:rsidRPr="00B76378">
        <w:instrText>ADDIN CSL_CITATION {"citationItems":[{"id":"ITEM-1","itemData":{"URL":"https://www.ons.gov.uk/economy/environmentalaccounts/articles/whatisthedifferencebetweensexandgender/2019-02-21#variations-in-sex-characteristics","accessed":{"date-parts":[["2021","4","2"]]},"author":[{"dropping-particle":"","family":"Office for National Statistics","given":"","non-dropping-particle":"","parse-names":false,"suffix":""}],"id":"ITEM-1","issued":{"date-parts":[["2019"]]},"title":"What is the difference between sex and gender?","type":"webpage"},"uris":["http://www.mendeley.com/documents/?uuid=4d45c043-e9c6-3d53-853f-685875d960a6"]}],"mendeley":{"formattedCitation":"&lt;sup&gt;8&lt;/sup&gt;","plainTextFormattedCitation":"8","previouslyFormattedCitation":"&lt;sup&gt;8&lt;/sup&gt;"},"properties":{"noteIndex":0},"schema":"https://github.com/citation-style-language/schema/raw/master/csl-citation.json"}</w:instrText>
      </w:r>
      <w:r w:rsidR="0000117C" w:rsidRPr="00B76378">
        <w:fldChar w:fldCharType="separate"/>
      </w:r>
      <w:r w:rsidR="004D2DBF" w:rsidRPr="00B76378">
        <w:rPr>
          <w:i w:val="0"/>
          <w:noProof/>
          <w:vertAlign w:val="superscript"/>
        </w:rPr>
        <w:t>8</w:t>
      </w:r>
      <w:r w:rsidR="0000117C" w:rsidRPr="00B76378">
        <w:fldChar w:fldCharType="end"/>
      </w:r>
      <w:r w:rsidR="00F8290C" w:rsidRPr="00B76378">
        <w:t xml:space="preserve"> </w:t>
      </w:r>
      <w:r w:rsidR="00F8290C" w:rsidRPr="00B76378">
        <w:lastRenderedPageBreak/>
        <w:t xml:space="preserve">However, </w:t>
      </w:r>
      <w:proofErr w:type="spellStart"/>
      <w:r w:rsidR="00F8290C" w:rsidRPr="00B76378">
        <w:t>Criado</w:t>
      </w:r>
      <w:proofErr w:type="spellEnd"/>
      <w:r w:rsidR="00F8290C" w:rsidRPr="00B76378">
        <w:t xml:space="preserve"> Perez defines sex </w:t>
      </w:r>
      <w:r w:rsidR="00A77C87" w:rsidRPr="00B76378">
        <w:t xml:space="preserve">solely </w:t>
      </w:r>
      <w:r w:rsidR="00F8290C" w:rsidRPr="00B76378">
        <w:t xml:space="preserve">by </w:t>
      </w:r>
      <w:r w:rsidR="00C70360" w:rsidRPr="00B76378">
        <w:t xml:space="preserve">genotype i.e. </w:t>
      </w:r>
      <w:r w:rsidR="00F8290C" w:rsidRPr="00B76378">
        <w:t>XX or XY karyotypes (a person’s chromosomes)</w:t>
      </w:r>
      <w:r w:rsidR="00D605A0" w:rsidRPr="00B76378">
        <w:t>; however</w:t>
      </w:r>
      <w:r w:rsidR="00C70360" w:rsidRPr="00B76378">
        <w:t xml:space="preserve"> </w:t>
      </w:r>
      <w:r w:rsidR="00F8290C" w:rsidRPr="00B76378">
        <w:t>there are multiple sex chromosome compositions beyond XX and XY</w:t>
      </w:r>
      <w:r w:rsidR="00A77C87" w:rsidRPr="00B76378">
        <w:t>.</w:t>
      </w:r>
      <w:r w:rsidR="00F8290C" w:rsidRPr="00B76378">
        <w:t xml:space="preserve"> </w:t>
      </w:r>
      <w:r w:rsidR="00A77C87" w:rsidRPr="00B76378">
        <w:t>F</w:t>
      </w:r>
      <w:r w:rsidR="00F8290C" w:rsidRPr="00B76378">
        <w:t>or example</w:t>
      </w:r>
      <w:r w:rsidR="00A77C87" w:rsidRPr="00B76378">
        <w:t>,</w:t>
      </w:r>
      <w:r w:rsidR="00F8290C" w:rsidRPr="00B76378">
        <w:t xml:space="preserve"> XXY (Klinefelter syndrome affecting 1 in every 660 males)</w:t>
      </w:r>
      <w:r w:rsidR="0000117C" w:rsidRPr="00B76378">
        <w:fldChar w:fldCharType="begin" w:fldLock="1"/>
      </w:r>
      <w:r w:rsidR="004F5537" w:rsidRPr="00B76378">
        <w:instrText>ADDIN CSL_CITATION {"citationItems":[{"id":"ITEM-1","itemData":{"URL":"https://www.nhs.uk/conditions/klinefelters-syndrome/","accessed":{"date-parts":[["2021","4","2"]]},"author":[{"dropping-particle":"","family":"National Health Service","given":"","non-dropping-particle":"","parse-names":false,"suffix":""}],"id":"ITEM-1","issued":{"date-parts":[["2019"]]},"title":"Klinefelter syndrome - NHS","type":"webpage"},"uris":["http://www.mendeley.com/documents/?uuid=e77a65bf-32c2-3bc9-94ef-d721f7ce7853"]}],"mendeley":{"formattedCitation":"&lt;sup&gt;9&lt;/sup&gt;","plainTextFormattedCitation":"9","previouslyFormattedCitation":"&lt;sup&gt;9&lt;/sup&gt;"},"properties":{"noteIndex":0},"schema":"https://github.com/citation-style-language/schema/raw/master/csl-citation.json"}</w:instrText>
      </w:r>
      <w:r w:rsidR="0000117C" w:rsidRPr="00B76378">
        <w:fldChar w:fldCharType="separate"/>
      </w:r>
      <w:r w:rsidR="004D2DBF" w:rsidRPr="00B76378">
        <w:rPr>
          <w:i w:val="0"/>
          <w:noProof/>
          <w:vertAlign w:val="superscript"/>
        </w:rPr>
        <w:t>9</w:t>
      </w:r>
      <w:r w:rsidR="0000117C" w:rsidRPr="00B76378">
        <w:fldChar w:fldCharType="end"/>
      </w:r>
      <w:r w:rsidR="00C70360" w:rsidRPr="00B76378">
        <w:t xml:space="preserve"> or</w:t>
      </w:r>
      <w:r w:rsidR="00F8290C" w:rsidRPr="00B76378">
        <w:t xml:space="preserve"> X </w:t>
      </w:r>
      <w:r w:rsidR="003D7DDF" w:rsidRPr="00B76378">
        <w:t xml:space="preserve">only </w:t>
      </w:r>
      <w:r w:rsidR="00F8290C" w:rsidRPr="00B76378">
        <w:t>(Turner syndrome</w:t>
      </w:r>
      <w:r w:rsidR="004F2ED9" w:rsidRPr="00B76378">
        <w:t xml:space="preserve"> affecting 1 in every 2000 females</w:t>
      </w:r>
      <w:r w:rsidR="00F8290C" w:rsidRPr="00B76378">
        <w:t>)</w:t>
      </w:r>
      <w:r w:rsidR="00C70360" w:rsidRPr="00B76378">
        <w:t>.</w:t>
      </w:r>
      <w:r w:rsidR="0000117C" w:rsidRPr="00B76378">
        <w:fldChar w:fldCharType="begin" w:fldLock="1"/>
      </w:r>
      <w:r w:rsidR="004F5537" w:rsidRPr="00B76378">
        <w:instrText>ADDIN CSL_CITATION {"citationItems":[{"id":"ITEM-1","itemData":{"URL":"https://www.nhs.uk/conditions/turner-syndrome/","accessed":{"date-parts":[["2021","4","2"]]},"author":[{"dropping-particle":"","family":"National Health Service","given":"","non-dropping-particle":"","parse-names":false,"suffix":""}],"id":"ITEM-1","issued":{"date-parts":[["2018"]]},"title":"Turner syndrome - NHS","type":"webpage"},"uris":["http://www.mendeley.com/documents/?uuid=88ea337c-d6b8-3a57-9912-2c5de1696e94"]}],"mendeley":{"formattedCitation":"&lt;sup&gt;10&lt;/sup&gt;","plainTextFormattedCitation":"10","previouslyFormattedCitation":"&lt;sup&gt;10&lt;/sup&gt;"},"properties":{"noteIndex":0},"schema":"https://github.com/citation-style-language/schema/raw/master/csl-citation.json"}</w:instrText>
      </w:r>
      <w:r w:rsidR="0000117C" w:rsidRPr="00B76378">
        <w:fldChar w:fldCharType="separate"/>
      </w:r>
      <w:r w:rsidR="004D2DBF" w:rsidRPr="00B76378">
        <w:rPr>
          <w:i w:val="0"/>
          <w:noProof/>
          <w:vertAlign w:val="superscript"/>
        </w:rPr>
        <w:t>10</w:t>
      </w:r>
      <w:r w:rsidR="0000117C" w:rsidRPr="00B76378">
        <w:fldChar w:fldCharType="end"/>
      </w:r>
      <w:r w:rsidR="00C70360" w:rsidRPr="00B76378">
        <w:t xml:space="preserve"> Additionally, people can be genotypically male/female but phenotypically female/male</w:t>
      </w:r>
      <w:r w:rsidR="00B4644B" w:rsidRPr="00B76378">
        <w:t>,</w:t>
      </w:r>
      <w:r w:rsidR="00C70360" w:rsidRPr="00B76378">
        <w:t xml:space="preserve"> for </w:t>
      </w:r>
      <w:r w:rsidR="00A77C87" w:rsidRPr="00B76378">
        <w:t>example,</w:t>
      </w:r>
      <w:r w:rsidR="00C70360" w:rsidRPr="00B76378">
        <w:t xml:space="preserve"> </w:t>
      </w:r>
      <w:r w:rsidR="00F8290C" w:rsidRPr="00B76378">
        <w:t xml:space="preserve">XX male syndrome (de la Chapelle syndrome) where </w:t>
      </w:r>
      <w:r w:rsidR="00B4644B" w:rsidRPr="00B76378">
        <w:t xml:space="preserve">the person is </w:t>
      </w:r>
      <w:r w:rsidR="00F8290C" w:rsidRPr="00B76378">
        <w:t xml:space="preserve">phenotypically </w:t>
      </w:r>
      <w:r w:rsidR="00B4644B" w:rsidRPr="00B76378">
        <w:t>male</w:t>
      </w:r>
      <w:r w:rsidR="00C70360" w:rsidRPr="00B76378">
        <w:t xml:space="preserve"> despite an XX karyotype </w:t>
      </w:r>
      <w:r w:rsidR="00B4644B" w:rsidRPr="00B76378">
        <w:t>or</w:t>
      </w:r>
      <w:r w:rsidR="00C70360" w:rsidRPr="00B76378">
        <w:t xml:space="preserve"> XY androgen insensitivity syndrome where a person is phenotypically female but genotypically male.</w:t>
      </w:r>
      <w:r w:rsidR="00D83B94" w:rsidRPr="00B76378">
        <w:t xml:space="preserve"> While </w:t>
      </w:r>
      <w:proofErr w:type="spellStart"/>
      <w:r w:rsidR="00D83B94" w:rsidRPr="00B76378">
        <w:t>ovotesticular</w:t>
      </w:r>
      <w:proofErr w:type="spellEnd"/>
      <w:r w:rsidR="00D83B94" w:rsidRPr="00B76378">
        <w:t xml:space="preserve"> disorder, where the person has both testicular and ovarian tissue</w:t>
      </w:r>
      <w:r w:rsidR="00A77C87" w:rsidRPr="00B76378">
        <w:t>,</w:t>
      </w:r>
      <w:r w:rsidR="00D83B94" w:rsidRPr="00B76378">
        <w:t xml:space="preserve"> may have XX or XY karyotypes</w:t>
      </w:r>
      <w:r w:rsidR="00B4644B" w:rsidRPr="00B76378">
        <w:t>.</w:t>
      </w:r>
    </w:p>
    <w:p w14:paraId="519F37AA" w14:textId="1C452581" w:rsidR="00D83B94" w:rsidRPr="00B76378" w:rsidRDefault="00A77C87" w:rsidP="00C70360">
      <w:pPr>
        <w:pStyle w:val="NoSpacing"/>
      </w:pPr>
      <w:r w:rsidRPr="00B76378">
        <w:t xml:space="preserve">The sex of some of the above </w:t>
      </w:r>
      <w:r w:rsidR="00281407" w:rsidRPr="00B76378">
        <w:t>individuals</w:t>
      </w:r>
      <w:r w:rsidR="00D83B94" w:rsidRPr="00B76378">
        <w:t xml:space="preserve"> </w:t>
      </w:r>
      <w:r w:rsidRPr="00B76378">
        <w:t>may</w:t>
      </w:r>
      <w:r w:rsidR="00D83B94" w:rsidRPr="00B76378">
        <w:t xml:space="preserve"> be defined as intersex, with the </w:t>
      </w:r>
      <w:r w:rsidR="00A73B12" w:rsidRPr="00B76378">
        <w:t>“</w:t>
      </w:r>
      <w:r w:rsidR="00D83B94" w:rsidRPr="00B76378">
        <w:t>Campaign for Intersex Inequality</w:t>
      </w:r>
      <w:r w:rsidR="00A73B12" w:rsidRPr="00B76378">
        <w:t>”</w:t>
      </w:r>
      <w:r w:rsidR="00D83B94" w:rsidRPr="00B76378">
        <w:t xml:space="preserve"> estimating that 1.7% of the population are intersex or approximately “as common as having red hair”.</w:t>
      </w:r>
      <w:r w:rsidR="0000117C" w:rsidRPr="00B76378">
        <w:fldChar w:fldCharType="begin" w:fldLock="1"/>
      </w:r>
      <w:r w:rsidR="004F5537" w:rsidRPr="00B76378">
        <w:instrText>ADDIN CSL_CITATION {"citationItems":[{"id":"ITEM-1","itemData":{"author":[{"dropping-particle":"","family":"Hida","given":"","non-dropping-particle":"","parse-names":false,"suffix":""},{"dropping-particle":"","family":"Intersex Campaign for Equality","given":"","non-dropping-particle":"","parse-names":false,"suffix":""}],"id":"ITEM-1","issued":{"date-parts":[["2015"]]},"title":"How Common is Intersex? An Explanation of the Stats.","type":"webpage"},"uris":["http://www.mendeley.com/documents/?uuid=ebe699b7-d409-47c6-9337-5287591986f6"]}],"mendeley":{"formattedCitation":"&lt;sup&gt;11&lt;/sup&gt;","plainTextFormattedCitation":"11","previouslyFormattedCitation":"&lt;sup&gt;11&lt;/sup&gt;"},"properties":{"noteIndex":0},"schema":"https://github.com/citation-style-language/schema/raw/master/csl-citation.json"}</w:instrText>
      </w:r>
      <w:r w:rsidR="0000117C" w:rsidRPr="00B76378">
        <w:fldChar w:fldCharType="separate"/>
      </w:r>
      <w:r w:rsidR="004D2DBF" w:rsidRPr="00B76378">
        <w:rPr>
          <w:i w:val="0"/>
          <w:noProof/>
          <w:vertAlign w:val="superscript"/>
        </w:rPr>
        <w:t>11</w:t>
      </w:r>
      <w:r w:rsidR="0000117C" w:rsidRPr="00B76378">
        <w:fldChar w:fldCharType="end"/>
      </w:r>
      <w:r w:rsidR="00E06AA8" w:rsidRPr="00B76378">
        <w:t xml:space="preserve"> By not discussing this within the book, even if </w:t>
      </w:r>
      <w:r w:rsidR="00CD5A7F" w:rsidRPr="00B76378">
        <w:t xml:space="preserve">perhaps </w:t>
      </w:r>
      <w:r w:rsidR="00F27FD9" w:rsidRPr="00B76378">
        <w:t>unintended</w:t>
      </w:r>
      <w:r w:rsidR="00E06AA8" w:rsidRPr="00B76378">
        <w:t xml:space="preserve">, </w:t>
      </w:r>
      <w:proofErr w:type="spellStart"/>
      <w:r w:rsidR="00E06AA8" w:rsidRPr="00B76378">
        <w:t>Criado</w:t>
      </w:r>
      <w:proofErr w:type="spellEnd"/>
      <w:r w:rsidR="00E06AA8" w:rsidRPr="00B76378">
        <w:t xml:space="preserve"> Perez makes numerous individuals “invisible” too.</w:t>
      </w:r>
    </w:p>
    <w:p w14:paraId="060D65E2" w14:textId="77777777" w:rsidR="00E06AA8" w:rsidRPr="00B76378" w:rsidRDefault="00E06AA8" w:rsidP="00C70360">
      <w:pPr>
        <w:pStyle w:val="NoSpacing"/>
      </w:pPr>
    </w:p>
    <w:p w14:paraId="0F7B7D2E" w14:textId="45BF7101" w:rsidR="004F5537" w:rsidRPr="00B76378" w:rsidRDefault="004F5537" w:rsidP="00C70360">
      <w:pPr>
        <w:pStyle w:val="NoSpacing"/>
      </w:pPr>
      <w:r w:rsidRPr="00B76378">
        <w:t>The booklet cited here,</w:t>
      </w:r>
      <w:r w:rsidRPr="00B76378">
        <w:fldChar w:fldCharType="begin" w:fldLock="1"/>
      </w:r>
      <w:r w:rsidRPr="00B76378">
        <w:instrText>ADDIN CSL_CITATION {"citationItems":[{"id":"ITEM-1","itemData":{"author":[{"dropping-particle":"","family":"Royal Society of Chemistry","given":"","non-dropping-particle":"","parse-names":false,"suffix":""}],"id":"ITEM-1","issued":{"date-parts":[["2020"]]},"title":"Building Trans-Inclusive Scientific Workplaces","type":"report"},"uris":["http://www.mendeley.com/documents/?uuid=6f2ec857-0230-33b5-b38d-188fdc3d293b"]}],"mendeley":{"formattedCitation":"&lt;sup&gt;12&lt;/sup&gt;","plainTextFormattedCitation":"12"},"properties":{"noteIndex":0},"schema":"https://github.com/citation-style-language/schema/raw/master/csl-citation.json"}</w:instrText>
      </w:r>
      <w:r w:rsidRPr="00B76378">
        <w:fldChar w:fldCharType="separate"/>
      </w:r>
      <w:r w:rsidRPr="00B76378">
        <w:rPr>
          <w:i w:val="0"/>
          <w:noProof/>
          <w:vertAlign w:val="superscript"/>
        </w:rPr>
        <w:t>12</w:t>
      </w:r>
      <w:r w:rsidRPr="00B76378">
        <w:fldChar w:fldCharType="end"/>
      </w:r>
      <w:r w:rsidRPr="00B76378">
        <w:t xml:space="preserve"> by the RSC on trans-inclusive workplaces may be useful. </w:t>
      </w:r>
    </w:p>
    <w:p w14:paraId="0945831D" w14:textId="77777777" w:rsidR="00F8290C" w:rsidRPr="00B76378" w:rsidRDefault="00F8290C" w:rsidP="0000117C">
      <w:pPr>
        <w:pStyle w:val="NoSpacing"/>
      </w:pPr>
    </w:p>
    <w:p w14:paraId="1F22C50B" w14:textId="1C5D49C0" w:rsidR="00034777" w:rsidRPr="00B76378" w:rsidRDefault="00034777" w:rsidP="00034777">
      <w:pPr>
        <w:rPr>
          <w:b/>
          <w:bCs/>
          <w:iCs/>
        </w:rPr>
      </w:pPr>
      <w:r w:rsidRPr="00B76378">
        <w:t>References;</w:t>
      </w:r>
    </w:p>
    <w:p w14:paraId="4624A7A1" w14:textId="65341BA1" w:rsidR="004F5537" w:rsidRPr="00B76378" w:rsidRDefault="00034777" w:rsidP="004F5537">
      <w:pPr>
        <w:widowControl w:val="0"/>
        <w:autoSpaceDE w:val="0"/>
        <w:autoSpaceDN w:val="0"/>
        <w:adjustRightInd w:val="0"/>
        <w:ind w:left="640" w:hanging="640"/>
        <w:rPr>
          <w:rFonts w:cs="Times New Roman"/>
          <w:noProof/>
          <w:sz w:val="12"/>
          <w:szCs w:val="12"/>
        </w:rPr>
      </w:pPr>
      <w:r w:rsidRPr="00B76378">
        <w:rPr>
          <w:sz w:val="12"/>
          <w:szCs w:val="12"/>
        </w:rPr>
        <w:fldChar w:fldCharType="begin" w:fldLock="1"/>
      </w:r>
      <w:r w:rsidRPr="00B76378">
        <w:rPr>
          <w:sz w:val="12"/>
          <w:szCs w:val="12"/>
        </w:rPr>
        <w:instrText xml:space="preserve">ADDIN Mendeley Bibliography CSL_BIBLIOGRAPHY </w:instrText>
      </w:r>
      <w:r w:rsidRPr="00B76378">
        <w:rPr>
          <w:sz w:val="12"/>
          <w:szCs w:val="12"/>
        </w:rPr>
        <w:fldChar w:fldCharType="separate"/>
      </w:r>
      <w:r w:rsidR="004F5537" w:rsidRPr="00B76378">
        <w:rPr>
          <w:rFonts w:cs="Times New Roman"/>
          <w:noProof/>
          <w:sz w:val="12"/>
          <w:szCs w:val="12"/>
        </w:rPr>
        <w:t xml:space="preserve">(1) </w:t>
      </w:r>
      <w:r w:rsidR="004F5537" w:rsidRPr="00B76378">
        <w:rPr>
          <w:rFonts w:cs="Times New Roman"/>
          <w:noProof/>
          <w:sz w:val="12"/>
          <w:szCs w:val="12"/>
        </w:rPr>
        <w:tab/>
        <w:t>Sky News. George Floyd Death: Health Secretary Matt Hancock Quizzed on Cabinet Diversity.</w:t>
      </w:r>
    </w:p>
    <w:p w14:paraId="073F9C6A"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B76378">
        <w:rPr>
          <w:rFonts w:cs="Times New Roman"/>
          <w:noProof/>
          <w:sz w:val="12"/>
          <w:szCs w:val="12"/>
        </w:rPr>
        <w:t xml:space="preserve">(2) </w:t>
      </w:r>
      <w:r w:rsidRPr="00B76378">
        <w:rPr>
          <w:rFonts w:cs="Times New Roman"/>
          <w:noProof/>
          <w:sz w:val="12"/>
          <w:szCs w:val="12"/>
        </w:rPr>
        <w:tab/>
        <w:t>UN Women. COVID-19: Emerging gender data and why it matters | UN Women Data Hub https://data.unwomen.org/resources/covid-19-emerging-gender-data-and-why-it-matters (accessed Apr 2, 2021).</w:t>
      </w:r>
    </w:p>
    <w:p w14:paraId="2E604894"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B76378">
        <w:rPr>
          <w:rFonts w:cs="Times New Roman"/>
          <w:noProof/>
          <w:sz w:val="12"/>
          <w:szCs w:val="12"/>
        </w:rPr>
        <w:t xml:space="preserve">(3) </w:t>
      </w:r>
      <w:r w:rsidRPr="00B76378">
        <w:rPr>
          <w:rFonts w:cs="Times New Roman"/>
          <w:noProof/>
          <w:sz w:val="12"/>
          <w:szCs w:val="12"/>
        </w:rPr>
        <w:tab/>
        <w:t xml:space="preserve">Royal Society of Chemistry. </w:t>
      </w:r>
      <w:r w:rsidRPr="00B76378">
        <w:rPr>
          <w:rFonts w:cs="Times New Roman"/>
          <w:i/>
          <w:iCs/>
          <w:noProof/>
          <w:sz w:val="12"/>
          <w:szCs w:val="12"/>
        </w:rPr>
        <w:t>Breaking the Barriers - Women’s Retention and Progression in the Chemical Sciences</w:t>
      </w:r>
      <w:r w:rsidRPr="00B76378">
        <w:rPr>
          <w:rFonts w:cs="Times New Roman"/>
          <w:noProof/>
          <w:sz w:val="12"/>
          <w:szCs w:val="12"/>
        </w:rPr>
        <w:t>; 2018.</w:t>
      </w:r>
    </w:p>
    <w:p w14:paraId="3ECD26D7"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163E8C">
        <w:rPr>
          <w:rFonts w:cs="Times New Roman"/>
          <w:noProof/>
          <w:sz w:val="12"/>
          <w:szCs w:val="12"/>
          <w:lang w:val="fr-FR"/>
        </w:rPr>
        <w:t xml:space="preserve">(4) </w:t>
      </w:r>
      <w:r w:rsidRPr="00163E8C">
        <w:rPr>
          <w:rFonts w:cs="Times New Roman"/>
          <w:noProof/>
          <w:sz w:val="12"/>
          <w:szCs w:val="12"/>
          <w:lang w:val="fr-FR"/>
        </w:rPr>
        <w:tab/>
        <w:t xml:space="preserve">Fields, R. D. Vive La Différence. </w:t>
      </w:r>
      <w:r w:rsidRPr="00B76378">
        <w:rPr>
          <w:rFonts w:cs="Times New Roman"/>
          <w:noProof/>
          <w:sz w:val="12"/>
          <w:szCs w:val="12"/>
        </w:rPr>
        <w:t xml:space="preserve">Requiring Medical Researchers to Test Males and Females in Every Experiment Sounds Reasonable, but It Is a Bad Idea. </w:t>
      </w:r>
      <w:r w:rsidRPr="00B76378">
        <w:rPr>
          <w:rFonts w:cs="Times New Roman"/>
          <w:i/>
          <w:iCs/>
          <w:noProof/>
          <w:sz w:val="12"/>
          <w:szCs w:val="12"/>
        </w:rPr>
        <w:t>Sci. Am.</w:t>
      </w:r>
      <w:r w:rsidRPr="00B76378">
        <w:rPr>
          <w:rFonts w:cs="Times New Roman"/>
          <w:noProof/>
          <w:sz w:val="12"/>
          <w:szCs w:val="12"/>
        </w:rPr>
        <w:t xml:space="preserve"> </w:t>
      </w:r>
      <w:r w:rsidRPr="00B76378">
        <w:rPr>
          <w:rFonts w:cs="Times New Roman"/>
          <w:b/>
          <w:bCs/>
          <w:noProof/>
          <w:sz w:val="12"/>
          <w:szCs w:val="12"/>
        </w:rPr>
        <w:t>2014</w:t>
      </w:r>
      <w:r w:rsidRPr="00B76378">
        <w:rPr>
          <w:rFonts w:cs="Times New Roman"/>
          <w:noProof/>
          <w:sz w:val="12"/>
          <w:szCs w:val="12"/>
        </w:rPr>
        <w:t xml:space="preserve">, </w:t>
      </w:r>
      <w:r w:rsidRPr="00B76378">
        <w:rPr>
          <w:rFonts w:cs="Times New Roman"/>
          <w:i/>
          <w:iCs/>
          <w:noProof/>
          <w:sz w:val="12"/>
          <w:szCs w:val="12"/>
        </w:rPr>
        <w:t>311</w:t>
      </w:r>
      <w:r w:rsidRPr="00B76378">
        <w:rPr>
          <w:rFonts w:cs="Times New Roman"/>
          <w:noProof/>
          <w:sz w:val="12"/>
          <w:szCs w:val="12"/>
        </w:rPr>
        <w:t xml:space="preserve"> (3), 14.</w:t>
      </w:r>
    </w:p>
    <w:p w14:paraId="5F57CE1C" w14:textId="77777777" w:rsidR="004F5537" w:rsidRPr="00163E8C" w:rsidRDefault="004F5537" w:rsidP="004F5537">
      <w:pPr>
        <w:widowControl w:val="0"/>
        <w:autoSpaceDE w:val="0"/>
        <w:autoSpaceDN w:val="0"/>
        <w:adjustRightInd w:val="0"/>
        <w:ind w:left="640" w:hanging="640"/>
        <w:rPr>
          <w:rFonts w:cs="Times New Roman"/>
          <w:noProof/>
          <w:sz w:val="12"/>
          <w:szCs w:val="12"/>
          <w:lang w:val="de-DE"/>
        </w:rPr>
      </w:pPr>
      <w:r w:rsidRPr="00B76378">
        <w:rPr>
          <w:rFonts w:cs="Times New Roman"/>
          <w:noProof/>
          <w:sz w:val="12"/>
          <w:szCs w:val="12"/>
        </w:rPr>
        <w:t xml:space="preserve">(5) </w:t>
      </w:r>
      <w:r w:rsidRPr="00B76378">
        <w:rPr>
          <w:rFonts w:cs="Times New Roman"/>
          <w:noProof/>
          <w:sz w:val="12"/>
          <w:szCs w:val="12"/>
        </w:rPr>
        <w:tab/>
        <w:t xml:space="preserve">Arnstein, S. R. A Ladder Of Citizen Participation. </w:t>
      </w:r>
      <w:r w:rsidRPr="00163E8C">
        <w:rPr>
          <w:rFonts w:cs="Times New Roman"/>
          <w:i/>
          <w:iCs/>
          <w:noProof/>
          <w:sz w:val="12"/>
          <w:szCs w:val="12"/>
          <w:lang w:val="de-DE"/>
        </w:rPr>
        <w:t>J. Am. Inst. Plann.</w:t>
      </w:r>
      <w:r w:rsidRPr="00163E8C">
        <w:rPr>
          <w:rFonts w:cs="Times New Roman"/>
          <w:noProof/>
          <w:sz w:val="12"/>
          <w:szCs w:val="12"/>
          <w:lang w:val="de-DE"/>
        </w:rPr>
        <w:t xml:space="preserve"> </w:t>
      </w:r>
      <w:r w:rsidRPr="00163E8C">
        <w:rPr>
          <w:rFonts w:cs="Times New Roman"/>
          <w:b/>
          <w:bCs/>
          <w:noProof/>
          <w:sz w:val="12"/>
          <w:szCs w:val="12"/>
          <w:lang w:val="de-DE"/>
        </w:rPr>
        <w:t>1969</w:t>
      </w:r>
      <w:r w:rsidRPr="00163E8C">
        <w:rPr>
          <w:rFonts w:cs="Times New Roman"/>
          <w:noProof/>
          <w:sz w:val="12"/>
          <w:szCs w:val="12"/>
          <w:lang w:val="de-DE"/>
        </w:rPr>
        <w:t xml:space="preserve">, </w:t>
      </w:r>
      <w:r w:rsidRPr="00163E8C">
        <w:rPr>
          <w:rFonts w:cs="Times New Roman"/>
          <w:i/>
          <w:iCs/>
          <w:noProof/>
          <w:sz w:val="12"/>
          <w:szCs w:val="12"/>
          <w:lang w:val="de-DE"/>
        </w:rPr>
        <w:t>35</w:t>
      </w:r>
      <w:r w:rsidRPr="00163E8C">
        <w:rPr>
          <w:rFonts w:cs="Times New Roman"/>
          <w:noProof/>
          <w:sz w:val="12"/>
          <w:szCs w:val="12"/>
          <w:lang w:val="de-DE"/>
        </w:rPr>
        <w:t xml:space="preserve"> (4), 216–224.</w:t>
      </w:r>
    </w:p>
    <w:p w14:paraId="468AF75E" w14:textId="2B066BD8" w:rsidR="004F5537" w:rsidRPr="00163E8C" w:rsidRDefault="004F5537" w:rsidP="004F5537">
      <w:pPr>
        <w:widowControl w:val="0"/>
        <w:autoSpaceDE w:val="0"/>
        <w:autoSpaceDN w:val="0"/>
        <w:adjustRightInd w:val="0"/>
        <w:ind w:left="640" w:hanging="640"/>
        <w:rPr>
          <w:rFonts w:cs="Times New Roman"/>
          <w:noProof/>
          <w:sz w:val="12"/>
          <w:szCs w:val="12"/>
          <w:lang w:val="de-DE"/>
        </w:rPr>
      </w:pPr>
      <w:r w:rsidRPr="00163E8C">
        <w:rPr>
          <w:rFonts w:cs="Times New Roman"/>
          <w:noProof/>
          <w:sz w:val="12"/>
          <w:szCs w:val="12"/>
          <w:lang w:val="de-DE"/>
        </w:rPr>
        <w:t xml:space="preserve">(6) </w:t>
      </w:r>
      <w:r w:rsidRPr="00163E8C">
        <w:rPr>
          <w:rFonts w:cs="Times New Roman"/>
          <w:noProof/>
          <w:sz w:val="12"/>
          <w:szCs w:val="12"/>
          <w:lang w:val="de-DE"/>
        </w:rPr>
        <w:tab/>
        <w:t>David Wilcox. Sherry Arnstein http://www.partnerships.org.uk/part/arn.html</w:t>
      </w:r>
    </w:p>
    <w:p w14:paraId="5C4099E7" w14:textId="77777777" w:rsidR="004F5537" w:rsidRPr="00163E8C" w:rsidRDefault="004F5537" w:rsidP="004F5537">
      <w:pPr>
        <w:widowControl w:val="0"/>
        <w:autoSpaceDE w:val="0"/>
        <w:autoSpaceDN w:val="0"/>
        <w:adjustRightInd w:val="0"/>
        <w:ind w:left="640" w:hanging="640"/>
        <w:rPr>
          <w:rFonts w:cs="Times New Roman"/>
          <w:noProof/>
          <w:sz w:val="12"/>
          <w:szCs w:val="12"/>
          <w:lang w:val="de-DE"/>
        </w:rPr>
      </w:pPr>
      <w:r w:rsidRPr="00163E8C">
        <w:rPr>
          <w:rFonts w:cs="Times New Roman"/>
          <w:noProof/>
          <w:sz w:val="12"/>
          <w:szCs w:val="12"/>
          <w:lang w:val="de-DE"/>
        </w:rPr>
        <w:t xml:space="preserve">(7) </w:t>
      </w:r>
      <w:r w:rsidRPr="00163E8C">
        <w:rPr>
          <w:rFonts w:cs="Times New Roman"/>
          <w:noProof/>
          <w:sz w:val="12"/>
          <w:szCs w:val="12"/>
          <w:lang w:val="de-DE"/>
        </w:rPr>
        <w:tab/>
        <w:t>Siltha. Caroline Criado-Perez is a TERF https://medium.com/@Siltha1.0/caroline-criado-perez-is-a-terf-35c489e59ad9.</w:t>
      </w:r>
    </w:p>
    <w:p w14:paraId="355D1B12"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163E8C">
        <w:rPr>
          <w:rFonts w:cs="Times New Roman"/>
          <w:noProof/>
          <w:sz w:val="12"/>
          <w:szCs w:val="12"/>
          <w:lang w:val="de-DE"/>
        </w:rPr>
        <w:t xml:space="preserve">(8) </w:t>
      </w:r>
      <w:r w:rsidRPr="00163E8C">
        <w:rPr>
          <w:rFonts w:cs="Times New Roman"/>
          <w:noProof/>
          <w:sz w:val="12"/>
          <w:szCs w:val="12"/>
          <w:lang w:val="de-DE"/>
        </w:rPr>
        <w:tab/>
        <w:t xml:space="preserve">Office for National Statistics. </w:t>
      </w:r>
      <w:r w:rsidRPr="00B76378">
        <w:rPr>
          <w:rFonts w:cs="Times New Roman"/>
          <w:noProof/>
          <w:sz w:val="12"/>
          <w:szCs w:val="12"/>
        </w:rPr>
        <w:t>What is the difference between sex and gender? https://www.ons.gov.uk/economy/environmentalaccounts/articles/whatisthedifferencebetweensexandgender/2019-02-21#variations-in-sex-characteristics (accessed Apr 2, 2021).</w:t>
      </w:r>
    </w:p>
    <w:p w14:paraId="4FE44772"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B76378">
        <w:rPr>
          <w:rFonts w:cs="Times New Roman"/>
          <w:noProof/>
          <w:sz w:val="12"/>
          <w:szCs w:val="12"/>
        </w:rPr>
        <w:t xml:space="preserve">(9) </w:t>
      </w:r>
      <w:r w:rsidRPr="00B76378">
        <w:rPr>
          <w:rFonts w:cs="Times New Roman"/>
          <w:noProof/>
          <w:sz w:val="12"/>
          <w:szCs w:val="12"/>
        </w:rPr>
        <w:tab/>
        <w:t>National Health Service. Klinefelter syndrome - NHS https://www.nhs.uk/conditions/klinefelters-syndrome/ (accessed Apr 2, 2021).</w:t>
      </w:r>
    </w:p>
    <w:p w14:paraId="0395CC51"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B76378">
        <w:rPr>
          <w:rFonts w:cs="Times New Roman"/>
          <w:noProof/>
          <w:sz w:val="12"/>
          <w:szCs w:val="12"/>
        </w:rPr>
        <w:t xml:space="preserve">(10) </w:t>
      </w:r>
      <w:r w:rsidRPr="00B76378">
        <w:rPr>
          <w:rFonts w:cs="Times New Roman"/>
          <w:noProof/>
          <w:sz w:val="12"/>
          <w:szCs w:val="12"/>
        </w:rPr>
        <w:tab/>
        <w:t>National Health Service. Turner syndrome - NHS https://www.nhs.uk/conditions/turner-syndrome/ (accessed Apr 2, 2021).</w:t>
      </w:r>
    </w:p>
    <w:p w14:paraId="24CBE21F" w14:textId="77777777" w:rsidR="004F5537" w:rsidRPr="00B76378" w:rsidRDefault="004F5537" w:rsidP="004F5537">
      <w:pPr>
        <w:widowControl w:val="0"/>
        <w:autoSpaceDE w:val="0"/>
        <w:autoSpaceDN w:val="0"/>
        <w:adjustRightInd w:val="0"/>
        <w:ind w:left="640" w:hanging="640"/>
        <w:rPr>
          <w:rFonts w:cs="Times New Roman"/>
          <w:noProof/>
          <w:sz w:val="12"/>
          <w:szCs w:val="12"/>
        </w:rPr>
      </w:pPr>
      <w:r w:rsidRPr="00B76378">
        <w:rPr>
          <w:rFonts w:cs="Times New Roman"/>
          <w:noProof/>
          <w:sz w:val="12"/>
          <w:szCs w:val="12"/>
        </w:rPr>
        <w:t xml:space="preserve">(11) </w:t>
      </w:r>
      <w:r w:rsidRPr="00B76378">
        <w:rPr>
          <w:rFonts w:cs="Times New Roman"/>
          <w:noProof/>
          <w:sz w:val="12"/>
          <w:szCs w:val="12"/>
        </w:rPr>
        <w:tab/>
        <w:t>Hida; Intersex Campaign for Equality. How Common is Intersex? An Explanation of the Stats.</w:t>
      </w:r>
    </w:p>
    <w:p w14:paraId="3CAE768F" w14:textId="77777777" w:rsidR="004F5537" w:rsidRPr="00B76378" w:rsidRDefault="004F5537" w:rsidP="004F5537">
      <w:pPr>
        <w:widowControl w:val="0"/>
        <w:autoSpaceDE w:val="0"/>
        <w:autoSpaceDN w:val="0"/>
        <w:adjustRightInd w:val="0"/>
        <w:ind w:left="640" w:hanging="640"/>
        <w:rPr>
          <w:noProof/>
          <w:sz w:val="12"/>
          <w:szCs w:val="12"/>
        </w:rPr>
      </w:pPr>
      <w:r w:rsidRPr="00B76378">
        <w:rPr>
          <w:rFonts w:cs="Times New Roman"/>
          <w:noProof/>
          <w:sz w:val="12"/>
          <w:szCs w:val="12"/>
        </w:rPr>
        <w:t xml:space="preserve">(12) </w:t>
      </w:r>
      <w:r w:rsidRPr="00B76378">
        <w:rPr>
          <w:rFonts w:cs="Times New Roman"/>
          <w:noProof/>
          <w:sz w:val="12"/>
          <w:szCs w:val="12"/>
        </w:rPr>
        <w:tab/>
        <w:t xml:space="preserve">Royal Society of Chemistry. </w:t>
      </w:r>
      <w:r w:rsidRPr="00B76378">
        <w:rPr>
          <w:rFonts w:cs="Times New Roman"/>
          <w:i/>
          <w:iCs/>
          <w:noProof/>
          <w:sz w:val="12"/>
          <w:szCs w:val="12"/>
        </w:rPr>
        <w:t>Building Trans-Inclusive Scientific Workplaces</w:t>
      </w:r>
      <w:r w:rsidRPr="00B76378">
        <w:rPr>
          <w:rFonts w:cs="Times New Roman"/>
          <w:noProof/>
          <w:sz w:val="12"/>
          <w:szCs w:val="12"/>
        </w:rPr>
        <w:t>; 2020.</w:t>
      </w:r>
    </w:p>
    <w:p w14:paraId="5548B2C8" w14:textId="0C0727BD" w:rsidR="003B0F98" w:rsidRPr="00E06AA8" w:rsidRDefault="00034777" w:rsidP="004F5537">
      <w:pPr>
        <w:widowControl w:val="0"/>
        <w:autoSpaceDE w:val="0"/>
        <w:autoSpaceDN w:val="0"/>
        <w:adjustRightInd w:val="0"/>
        <w:ind w:left="640" w:hanging="640"/>
        <w:rPr>
          <w:sz w:val="12"/>
          <w:szCs w:val="12"/>
        </w:rPr>
      </w:pPr>
      <w:r w:rsidRPr="00B76378">
        <w:rPr>
          <w:sz w:val="12"/>
          <w:szCs w:val="12"/>
        </w:rPr>
        <w:fldChar w:fldCharType="end"/>
      </w:r>
    </w:p>
    <w:sectPr w:rsidR="003B0F98" w:rsidRPr="00E06AA8" w:rsidSect="00FE0EAB">
      <w:footerReference w:type="even" r:id="rId14"/>
      <w:footerReference w:type="default" r:id="rId15"/>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6E52" w14:textId="77777777" w:rsidR="006746F6" w:rsidRDefault="006746F6" w:rsidP="00FE0EAB">
      <w:r>
        <w:separator/>
      </w:r>
    </w:p>
  </w:endnote>
  <w:endnote w:type="continuationSeparator" w:id="0">
    <w:p w14:paraId="5059DFAD" w14:textId="77777777" w:rsidR="006746F6" w:rsidRDefault="006746F6"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Avenir Light">
    <w:altName w:val="Calibri"/>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78B5" w14:textId="77777777" w:rsidR="006746F6" w:rsidRDefault="006746F6" w:rsidP="00FE0EAB">
      <w:r>
        <w:separator/>
      </w:r>
    </w:p>
  </w:footnote>
  <w:footnote w:type="continuationSeparator" w:id="0">
    <w:p w14:paraId="6DD5F0C5" w14:textId="77777777" w:rsidR="006746F6" w:rsidRDefault="006746F6"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34777"/>
    <w:rsid w:val="00036878"/>
    <w:rsid w:val="00036A2A"/>
    <w:rsid w:val="000900DF"/>
    <w:rsid w:val="0009718A"/>
    <w:rsid w:val="000B3868"/>
    <w:rsid w:val="000B5C01"/>
    <w:rsid w:val="000C2B70"/>
    <w:rsid w:val="000C4A35"/>
    <w:rsid w:val="000D4D59"/>
    <w:rsid w:val="000D4EF3"/>
    <w:rsid w:val="000F1275"/>
    <w:rsid w:val="000F1EAA"/>
    <w:rsid w:val="001031E1"/>
    <w:rsid w:val="00120DAA"/>
    <w:rsid w:val="00145B5D"/>
    <w:rsid w:val="001466F0"/>
    <w:rsid w:val="00152B69"/>
    <w:rsid w:val="0016172A"/>
    <w:rsid w:val="00163E8C"/>
    <w:rsid w:val="00185724"/>
    <w:rsid w:val="00193B2F"/>
    <w:rsid w:val="001964D0"/>
    <w:rsid w:val="00196DC1"/>
    <w:rsid w:val="001A5986"/>
    <w:rsid w:val="001B2C68"/>
    <w:rsid w:val="001D6720"/>
    <w:rsid w:val="001E0268"/>
    <w:rsid w:val="001E508F"/>
    <w:rsid w:val="001F6327"/>
    <w:rsid w:val="00200A25"/>
    <w:rsid w:val="002471B0"/>
    <w:rsid w:val="00250C40"/>
    <w:rsid w:val="0025734F"/>
    <w:rsid w:val="00272B73"/>
    <w:rsid w:val="0027752C"/>
    <w:rsid w:val="00281407"/>
    <w:rsid w:val="00286D9B"/>
    <w:rsid w:val="002A36D9"/>
    <w:rsid w:val="002D4371"/>
    <w:rsid w:val="002E1681"/>
    <w:rsid w:val="002E17F1"/>
    <w:rsid w:val="002F335E"/>
    <w:rsid w:val="00300409"/>
    <w:rsid w:val="0031550E"/>
    <w:rsid w:val="00322B0C"/>
    <w:rsid w:val="003240D9"/>
    <w:rsid w:val="00331641"/>
    <w:rsid w:val="00333E27"/>
    <w:rsid w:val="00337977"/>
    <w:rsid w:val="00341905"/>
    <w:rsid w:val="00350F33"/>
    <w:rsid w:val="0038402A"/>
    <w:rsid w:val="00385458"/>
    <w:rsid w:val="00395274"/>
    <w:rsid w:val="003968DC"/>
    <w:rsid w:val="00397127"/>
    <w:rsid w:val="003A65CE"/>
    <w:rsid w:val="003B0F98"/>
    <w:rsid w:val="003B68EC"/>
    <w:rsid w:val="003D7DDF"/>
    <w:rsid w:val="003E7265"/>
    <w:rsid w:val="003F362C"/>
    <w:rsid w:val="003F7698"/>
    <w:rsid w:val="004034DF"/>
    <w:rsid w:val="00416BB6"/>
    <w:rsid w:val="00423634"/>
    <w:rsid w:val="00431FE6"/>
    <w:rsid w:val="00452610"/>
    <w:rsid w:val="004550DF"/>
    <w:rsid w:val="00476F3F"/>
    <w:rsid w:val="00481020"/>
    <w:rsid w:val="00481CB7"/>
    <w:rsid w:val="00492CAE"/>
    <w:rsid w:val="00494F31"/>
    <w:rsid w:val="004A1FA2"/>
    <w:rsid w:val="004A5A7C"/>
    <w:rsid w:val="004B29BA"/>
    <w:rsid w:val="004C4A67"/>
    <w:rsid w:val="004C5937"/>
    <w:rsid w:val="004C68E9"/>
    <w:rsid w:val="004D2DBF"/>
    <w:rsid w:val="004F1085"/>
    <w:rsid w:val="004F2ED9"/>
    <w:rsid w:val="004F4C60"/>
    <w:rsid w:val="004F5537"/>
    <w:rsid w:val="0051118F"/>
    <w:rsid w:val="00533171"/>
    <w:rsid w:val="005429FC"/>
    <w:rsid w:val="00581662"/>
    <w:rsid w:val="005B2288"/>
    <w:rsid w:val="005B4F1E"/>
    <w:rsid w:val="005E2C51"/>
    <w:rsid w:val="005E50D0"/>
    <w:rsid w:val="005F342E"/>
    <w:rsid w:val="005F5C8C"/>
    <w:rsid w:val="006168A7"/>
    <w:rsid w:val="006253F3"/>
    <w:rsid w:val="00627ABB"/>
    <w:rsid w:val="0064580E"/>
    <w:rsid w:val="00665CE2"/>
    <w:rsid w:val="00666BC1"/>
    <w:rsid w:val="00671512"/>
    <w:rsid w:val="00674636"/>
    <w:rsid w:val="006746F6"/>
    <w:rsid w:val="00676AEA"/>
    <w:rsid w:val="00681640"/>
    <w:rsid w:val="00684A1A"/>
    <w:rsid w:val="006B10D8"/>
    <w:rsid w:val="006C0FC3"/>
    <w:rsid w:val="006D2152"/>
    <w:rsid w:val="006E24AC"/>
    <w:rsid w:val="006E3941"/>
    <w:rsid w:val="006E5A23"/>
    <w:rsid w:val="006F4C19"/>
    <w:rsid w:val="00701DBD"/>
    <w:rsid w:val="00706711"/>
    <w:rsid w:val="0071058F"/>
    <w:rsid w:val="00712ABB"/>
    <w:rsid w:val="007146E5"/>
    <w:rsid w:val="00721CD5"/>
    <w:rsid w:val="00731589"/>
    <w:rsid w:val="00744FEC"/>
    <w:rsid w:val="00753CA8"/>
    <w:rsid w:val="00753E43"/>
    <w:rsid w:val="0076420B"/>
    <w:rsid w:val="00773637"/>
    <w:rsid w:val="0077697F"/>
    <w:rsid w:val="0077722D"/>
    <w:rsid w:val="0079319E"/>
    <w:rsid w:val="00793C9B"/>
    <w:rsid w:val="007B0A09"/>
    <w:rsid w:val="007B3AA1"/>
    <w:rsid w:val="007B7DBD"/>
    <w:rsid w:val="007C563E"/>
    <w:rsid w:val="007D729B"/>
    <w:rsid w:val="007E078D"/>
    <w:rsid w:val="007E290B"/>
    <w:rsid w:val="007F060B"/>
    <w:rsid w:val="00801B22"/>
    <w:rsid w:val="00810BE0"/>
    <w:rsid w:val="008150C3"/>
    <w:rsid w:val="0081780E"/>
    <w:rsid w:val="00820A66"/>
    <w:rsid w:val="00823B19"/>
    <w:rsid w:val="00834B31"/>
    <w:rsid w:val="0084543D"/>
    <w:rsid w:val="0088588E"/>
    <w:rsid w:val="008A2CA6"/>
    <w:rsid w:val="008B417D"/>
    <w:rsid w:val="008B4B87"/>
    <w:rsid w:val="008B5817"/>
    <w:rsid w:val="008C25A5"/>
    <w:rsid w:val="008D376E"/>
    <w:rsid w:val="008E0236"/>
    <w:rsid w:val="008F4D07"/>
    <w:rsid w:val="008F6264"/>
    <w:rsid w:val="00910B1D"/>
    <w:rsid w:val="00927B65"/>
    <w:rsid w:val="0093417D"/>
    <w:rsid w:val="009601B2"/>
    <w:rsid w:val="0099368A"/>
    <w:rsid w:val="009A6980"/>
    <w:rsid w:val="009E05A5"/>
    <w:rsid w:val="009E78EE"/>
    <w:rsid w:val="009F0722"/>
    <w:rsid w:val="00A0246F"/>
    <w:rsid w:val="00A051EA"/>
    <w:rsid w:val="00A05ACB"/>
    <w:rsid w:val="00A22876"/>
    <w:rsid w:val="00A42B96"/>
    <w:rsid w:val="00A622B8"/>
    <w:rsid w:val="00A73B12"/>
    <w:rsid w:val="00A77C87"/>
    <w:rsid w:val="00A77D71"/>
    <w:rsid w:val="00A92F49"/>
    <w:rsid w:val="00AC0208"/>
    <w:rsid w:val="00AC463E"/>
    <w:rsid w:val="00AD1B32"/>
    <w:rsid w:val="00AE7189"/>
    <w:rsid w:val="00AF51E0"/>
    <w:rsid w:val="00AF53F0"/>
    <w:rsid w:val="00B045F6"/>
    <w:rsid w:val="00B30906"/>
    <w:rsid w:val="00B4644B"/>
    <w:rsid w:val="00B47A56"/>
    <w:rsid w:val="00B572FB"/>
    <w:rsid w:val="00B6003B"/>
    <w:rsid w:val="00B76378"/>
    <w:rsid w:val="00B77C24"/>
    <w:rsid w:val="00B90FEC"/>
    <w:rsid w:val="00B92B69"/>
    <w:rsid w:val="00BA4317"/>
    <w:rsid w:val="00BB4101"/>
    <w:rsid w:val="00BD1220"/>
    <w:rsid w:val="00BD4182"/>
    <w:rsid w:val="00BD50BB"/>
    <w:rsid w:val="00BE6226"/>
    <w:rsid w:val="00C02A19"/>
    <w:rsid w:val="00C13636"/>
    <w:rsid w:val="00C161B4"/>
    <w:rsid w:val="00C24B58"/>
    <w:rsid w:val="00C260B6"/>
    <w:rsid w:val="00C26B73"/>
    <w:rsid w:val="00C441E0"/>
    <w:rsid w:val="00C51A91"/>
    <w:rsid w:val="00C67C66"/>
    <w:rsid w:val="00C70360"/>
    <w:rsid w:val="00C76B7A"/>
    <w:rsid w:val="00C85C0F"/>
    <w:rsid w:val="00CA4A8F"/>
    <w:rsid w:val="00CB1C4C"/>
    <w:rsid w:val="00CB2C4C"/>
    <w:rsid w:val="00CC0C2B"/>
    <w:rsid w:val="00CC64ED"/>
    <w:rsid w:val="00CD2A6E"/>
    <w:rsid w:val="00CD5A7F"/>
    <w:rsid w:val="00CE1D85"/>
    <w:rsid w:val="00D0030A"/>
    <w:rsid w:val="00D00A41"/>
    <w:rsid w:val="00D066AB"/>
    <w:rsid w:val="00D2495A"/>
    <w:rsid w:val="00D5208C"/>
    <w:rsid w:val="00D54A8E"/>
    <w:rsid w:val="00D60468"/>
    <w:rsid w:val="00D605A0"/>
    <w:rsid w:val="00D64AB4"/>
    <w:rsid w:val="00D66B7C"/>
    <w:rsid w:val="00D83B94"/>
    <w:rsid w:val="00D8590E"/>
    <w:rsid w:val="00D9040D"/>
    <w:rsid w:val="00DB04B7"/>
    <w:rsid w:val="00DB599A"/>
    <w:rsid w:val="00DC3F81"/>
    <w:rsid w:val="00DD1098"/>
    <w:rsid w:val="00DD1EFB"/>
    <w:rsid w:val="00DE5C54"/>
    <w:rsid w:val="00DE7964"/>
    <w:rsid w:val="00DF2A61"/>
    <w:rsid w:val="00E03435"/>
    <w:rsid w:val="00E06AA8"/>
    <w:rsid w:val="00E129ED"/>
    <w:rsid w:val="00E17524"/>
    <w:rsid w:val="00E269A6"/>
    <w:rsid w:val="00E31F68"/>
    <w:rsid w:val="00E416A7"/>
    <w:rsid w:val="00E541A5"/>
    <w:rsid w:val="00E57B25"/>
    <w:rsid w:val="00E72027"/>
    <w:rsid w:val="00E80C11"/>
    <w:rsid w:val="00E827FA"/>
    <w:rsid w:val="00E85C48"/>
    <w:rsid w:val="00E979D2"/>
    <w:rsid w:val="00EB11BF"/>
    <w:rsid w:val="00EC2872"/>
    <w:rsid w:val="00EC399C"/>
    <w:rsid w:val="00ED2331"/>
    <w:rsid w:val="00ED67B1"/>
    <w:rsid w:val="00EE1CC2"/>
    <w:rsid w:val="00F0006B"/>
    <w:rsid w:val="00F143FF"/>
    <w:rsid w:val="00F27FD9"/>
    <w:rsid w:val="00F30615"/>
    <w:rsid w:val="00F3119B"/>
    <w:rsid w:val="00F31641"/>
    <w:rsid w:val="00F319DD"/>
    <w:rsid w:val="00F44180"/>
    <w:rsid w:val="00F70A20"/>
    <w:rsid w:val="00F72E58"/>
    <w:rsid w:val="00F8290C"/>
    <w:rsid w:val="00FB38F6"/>
    <w:rsid w:val="00FC77C7"/>
    <w:rsid w:val="00FD48AB"/>
    <w:rsid w:val="00FD5B13"/>
    <w:rsid w:val="00FE0EAB"/>
    <w:rsid w:val="00FE774E"/>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2021-09-15T17:54:00Z</dcterms:created>
  <dcterms:modified xsi:type="dcterms:W3CDTF">2021-09-15T17:54:00Z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http://csl.mendeley.com/styles/463315851/american-chemical-society-2</vt:lpwstr>
  </property>
  <property fmtid="{D5CDD505-2E9C-101B-9397-08002B2CF9AE}" pid="3" name="Mendeley Recent Style Name 0_1">
    <vt:lpwstr>American Chemical Society - Matthew Gibson, PhD</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http://www.zotero.org/styles/journal-of-materials-chemistry-b</vt:lpwstr>
  </property>
  <property fmtid="{D5CDD505-2E9C-101B-9397-08002B2CF9AE}" pid="15" name="Mendeley Recent Style Name 6_1">
    <vt:lpwstr>Journal of Materials Chemistry B</vt:lpwstr>
  </property>
  <property fmtid="{D5CDD505-2E9C-101B-9397-08002B2CF9AE}" pid="16" name="Mendeley Recent Style Id 7_1">
    <vt:lpwstr>http://www.zotero.org/styles/nanoscale</vt:lpwstr>
  </property>
  <property fmtid="{D5CDD505-2E9C-101B-9397-08002B2CF9AE}" pid="17" name="Mendeley Recent Style Name 7_1">
    <vt:lpwstr>Nanoscale</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